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DA" w:rsidRDefault="006217DA" w:rsidP="006217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6217DA" w:rsidRDefault="006217DA" w:rsidP="006217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"Областная газета", N 90, 22.05.2021,</w:t>
      </w:r>
    </w:p>
    <w:p w:rsidR="006217DA" w:rsidRDefault="006217DA" w:rsidP="006217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Свердловской области http://www.pravo.gov66.ru, 22.05.2021,</w:t>
      </w:r>
    </w:p>
    <w:p w:rsidR="006217DA" w:rsidRDefault="006217DA" w:rsidP="006217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http://pravo.gov.ru, 25.05.2021</w:t>
      </w:r>
    </w:p>
    <w:p w:rsidR="006217DA" w:rsidRDefault="006217DA" w:rsidP="006217DA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6217DA" w:rsidRDefault="006217DA" w:rsidP="006217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соответствии с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п. 1 ст. 2</w:t>
        </w:r>
      </w:hyperlink>
      <w:r>
        <w:rPr>
          <w:rFonts w:ascii="Tahoma" w:hAnsi="Tahoma" w:cs="Tahoma"/>
          <w:sz w:val="20"/>
          <w:szCs w:val="20"/>
        </w:rPr>
        <w:t xml:space="preserve"> данный документ вступает в силу по истечении одного месяца со дня официального опубликования, но не ранее первого числа очередного налогового периода по налогу, уплачиваемому в связи с применением патентной системы налогообложения.</w:t>
      </w:r>
    </w:p>
    <w:p w:rsidR="006217DA" w:rsidRDefault="006217DA">
      <w:pPr>
        <w:pStyle w:val="ConsPlusTitlePage"/>
      </w:pPr>
      <w:bookmarkStart w:id="0" w:name="_GoBack"/>
      <w:bookmarkEnd w:id="0"/>
    </w:p>
    <w:p w:rsidR="006217DA" w:rsidRDefault="006217D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17DA" w:rsidRDefault="006217D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217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17DA" w:rsidRDefault="006217DA">
            <w:pPr>
              <w:pStyle w:val="ConsPlusNormal"/>
            </w:pPr>
            <w:r>
              <w:t>20 мая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17DA" w:rsidRDefault="006217DA">
            <w:pPr>
              <w:pStyle w:val="ConsPlusNormal"/>
              <w:jc w:val="right"/>
            </w:pPr>
            <w:r>
              <w:t>N 37-ОЗ</w:t>
            </w:r>
          </w:p>
        </w:tc>
      </w:tr>
    </w:tbl>
    <w:p w:rsidR="006217DA" w:rsidRDefault="006217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7DA" w:rsidRDefault="006217DA">
      <w:pPr>
        <w:pStyle w:val="ConsPlusNormal"/>
      </w:pPr>
    </w:p>
    <w:p w:rsidR="006217DA" w:rsidRDefault="006217DA">
      <w:pPr>
        <w:pStyle w:val="ConsPlusTitle"/>
        <w:jc w:val="center"/>
      </w:pPr>
      <w:r>
        <w:t>ЗАКОН</w:t>
      </w:r>
    </w:p>
    <w:p w:rsidR="006217DA" w:rsidRDefault="006217DA">
      <w:pPr>
        <w:pStyle w:val="ConsPlusTitle"/>
        <w:jc w:val="center"/>
      </w:pPr>
    </w:p>
    <w:p w:rsidR="006217DA" w:rsidRDefault="006217DA">
      <w:pPr>
        <w:pStyle w:val="ConsPlusTitle"/>
        <w:jc w:val="center"/>
      </w:pPr>
      <w:r>
        <w:t>СВЕРДЛОВСКОЙ ОБЛАСТИ</w:t>
      </w:r>
    </w:p>
    <w:p w:rsidR="006217DA" w:rsidRDefault="006217DA">
      <w:pPr>
        <w:pStyle w:val="ConsPlusTitle"/>
        <w:jc w:val="center"/>
      </w:pPr>
    </w:p>
    <w:p w:rsidR="006217DA" w:rsidRDefault="006217DA">
      <w:pPr>
        <w:pStyle w:val="ConsPlusTitle"/>
        <w:jc w:val="center"/>
      </w:pPr>
      <w:r>
        <w:t>О ВНЕСЕНИИ ИЗМЕНЕНИЙ В ЗАКОН СВЕРДЛОВСКОЙ ОБЛАСТИ</w:t>
      </w:r>
    </w:p>
    <w:p w:rsidR="006217DA" w:rsidRDefault="006217DA">
      <w:pPr>
        <w:pStyle w:val="ConsPlusTitle"/>
        <w:jc w:val="center"/>
      </w:pPr>
      <w:r>
        <w:t>"О ВВЕДЕНИИ В ДЕЙСТВИЕ ПАТЕНТНОЙ СИСТЕМЫ НАЛОГООБЛОЖЕНИЯ</w:t>
      </w:r>
    </w:p>
    <w:p w:rsidR="006217DA" w:rsidRDefault="006217DA">
      <w:pPr>
        <w:pStyle w:val="ConsPlusTitle"/>
        <w:jc w:val="center"/>
      </w:pPr>
      <w:r>
        <w:t>НА ТЕРРИТОРИИ СВЕРДЛОВСКОЙ ОБЛАСТИ И УСТАНОВЛЕНИИ</w:t>
      </w:r>
    </w:p>
    <w:p w:rsidR="006217DA" w:rsidRDefault="006217DA">
      <w:pPr>
        <w:pStyle w:val="ConsPlusTitle"/>
        <w:jc w:val="center"/>
      </w:pPr>
      <w:r>
        <w:t>НАЛОГОВОЙ СТАВКИ ПРИ ЕЕ ПРИМЕНЕНИИ</w:t>
      </w:r>
    </w:p>
    <w:p w:rsidR="006217DA" w:rsidRDefault="006217DA">
      <w:pPr>
        <w:pStyle w:val="ConsPlusTitle"/>
        <w:jc w:val="center"/>
      </w:pPr>
      <w:r>
        <w:t>ДЛЯ ОТДЕЛЬНЫХ КАТЕГОРИЙ НАЛОГОПЛАТЕЛЬЩИКОВ"</w:t>
      </w:r>
    </w:p>
    <w:p w:rsidR="006217DA" w:rsidRDefault="006217DA">
      <w:pPr>
        <w:pStyle w:val="ConsPlusNormal"/>
      </w:pPr>
    </w:p>
    <w:p w:rsidR="006217DA" w:rsidRDefault="006217DA">
      <w:pPr>
        <w:pStyle w:val="ConsPlusNormal"/>
        <w:jc w:val="right"/>
      </w:pPr>
      <w:r>
        <w:t>Принят</w:t>
      </w:r>
    </w:p>
    <w:p w:rsidR="006217DA" w:rsidRDefault="006217DA">
      <w:pPr>
        <w:pStyle w:val="ConsPlusNormal"/>
        <w:jc w:val="right"/>
      </w:pPr>
      <w:r>
        <w:t>Законодательным Собранием</w:t>
      </w:r>
    </w:p>
    <w:p w:rsidR="006217DA" w:rsidRDefault="006217DA">
      <w:pPr>
        <w:pStyle w:val="ConsPlusNormal"/>
        <w:jc w:val="right"/>
      </w:pPr>
      <w:r>
        <w:t>Свердловской области</w:t>
      </w:r>
    </w:p>
    <w:p w:rsidR="006217DA" w:rsidRDefault="006217DA">
      <w:pPr>
        <w:pStyle w:val="ConsPlusNormal"/>
        <w:jc w:val="right"/>
      </w:pPr>
      <w:r>
        <w:t>18 мая 2021 года</w:t>
      </w:r>
    </w:p>
    <w:p w:rsidR="006217DA" w:rsidRDefault="006217DA">
      <w:pPr>
        <w:pStyle w:val="ConsPlusNormal"/>
      </w:pPr>
    </w:p>
    <w:p w:rsidR="006217DA" w:rsidRDefault="006217DA">
      <w:pPr>
        <w:pStyle w:val="ConsPlusTitle"/>
        <w:ind w:firstLine="540"/>
        <w:jc w:val="both"/>
        <w:outlineLvl w:val="0"/>
      </w:pPr>
      <w:r>
        <w:t>Статья 1</w:t>
      </w:r>
    </w:p>
    <w:p w:rsidR="006217DA" w:rsidRDefault="006217DA">
      <w:pPr>
        <w:pStyle w:val="ConsPlusNormal"/>
      </w:pPr>
    </w:p>
    <w:p w:rsidR="006217DA" w:rsidRDefault="006217DA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Свердловской области от 21 ноября 2012 года N 87-ОЗ "О 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налогоплательщиков" ("Областная газета", 2012, 23 ноября, N 511-513) с изменениями, внесенными Законами Свердловской области от 5 ноября 2014 года N 89-ОЗ, от 20 марта 2015 года N 22-ОЗ, от 28 октября 2015 года N 118-ОЗ, от 28 мая 2018 года N 47-ОЗ, от 28 февраля 2019 года N 9-ОЗ, от 21 ноября 2019 года N 107-ОЗ, от 3 марта 2020 года N 7-ОЗ, от 14 октября 2020 года N 100-ОЗ и от 23 декабря 2020 года N 146-ОЗ, следующие изменения: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6217DA" w:rsidRDefault="006217DA">
      <w:pPr>
        <w:pStyle w:val="ConsPlusNormal"/>
        <w:spacing w:before="220"/>
        <w:jc w:val="center"/>
      </w:pPr>
      <w:r>
        <w:t>"О введении в действие и применении патентной системы</w:t>
      </w:r>
    </w:p>
    <w:p w:rsidR="006217DA" w:rsidRDefault="006217DA">
      <w:pPr>
        <w:pStyle w:val="ConsPlusNormal"/>
        <w:jc w:val="center"/>
      </w:pPr>
      <w:r>
        <w:t>налогообложения на территории Свердловской области";</w:t>
      </w:r>
    </w:p>
    <w:p w:rsidR="006217DA" w:rsidRDefault="006217DA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</w:t>
        </w:r>
      </w:hyperlink>
      <w:r>
        <w:t xml:space="preserve"> слова "устанавливается налоговая ставка при применении патентной системы налогообложения для отдельных категорий налогоплательщиков" заменить словами "регулируются отдельные отношения, связанные с ее применением";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статьей 1-1 следующего содержания: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"Статья 1-1. Ограничения для применения патентной системы налогообложения</w:t>
      </w:r>
    </w:p>
    <w:p w:rsidR="006217DA" w:rsidRDefault="006217DA">
      <w:pPr>
        <w:pStyle w:val="ConsPlusNormal"/>
      </w:pPr>
    </w:p>
    <w:p w:rsidR="006217DA" w:rsidRDefault="006217DA">
      <w:pPr>
        <w:pStyle w:val="ConsPlusNormal"/>
        <w:ind w:firstLine="540"/>
        <w:jc w:val="both"/>
      </w:pPr>
      <w:r>
        <w:t xml:space="preserve">На территории Свердловской области патентная система налогообложения не применяется в </w:t>
      </w:r>
      <w:r>
        <w:lastRenderedPageBreak/>
        <w:t xml:space="preserve">случаях, установленных Налоговым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в отношении деятельности по предоставлению мест для временного проживания, осуществляемой через объекты с площадью, предоставляемой для временного проживания, более 200 квадратных метров.";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статью 2-1</w:t>
        </w:r>
      </w:hyperlink>
      <w:r>
        <w:t xml:space="preserve"> дополнить подпунктами 59 - 81 следующего содержания: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"59) производство текстильных изделий;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60) производство одежды;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61) производство бумаги и бумажных изделий;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62) производство шпона, фанеры, деревянных плит и панелей;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63) производство сборных паркетных покрытий;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64) производство прочих деревянных строительных конструкций и столярных изделий;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65) производство прочих деревянных изделий; производство изделий из пробки, соломки и материалов для плетения;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66) производство красок, лаков и аналогичных материалов для нанесения покрытий, полиграфических красок и мастик;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67) производство мыла и моющих, чистящих и полирующих средств; парфюмерных и косметических средств;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68) производство химических волокон;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69) производство резиновых и пластмассовых изделий;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70) производство компьютеров, электронных и оптических изделий;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71) производство машин и оборудования общего назначения;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72) производство прочих машин и оборудования общего назначения;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73) производство машин и оборудования для сельского и лесного хозяйства;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74) производство прочих машин специального назначения;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75) производство автотранспортных средств, прицепов и полуприцепов;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76) производство прочих транспортных средств и оборудования;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77) производство музыкальных инструментов;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78) производство игр и игрушек;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79) виды издательской деятельности прочие;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80) деятельность библиотек, архивов, музеев и прочих объектов культуры;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>81) ремонт и настройка музыкальных инструментов (кроме органов и исторических музыкальных инструментов).";</w:t>
      </w:r>
    </w:p>
    <w:p w:rsidR="006217DA" w:rsidRDefault="006217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17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17DA" w:rsidRDefault="006217D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5 ст. 1 </w:t>
            </w:r>
            <w:hyperlink w:anchor="P20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отношения, связанные с применением патентной системы налогообложения, возникшие с 01.01.2021.</w:t>
            </w:r>
          </w:p>
        </w:tc>
      </w:tr>
    </w:tbl>
    <w:p w:rsidR="006217DA" w:rsidRDefault="006217DA">
      <w:pPr>
        <w:pStyle w:val="ConsPlusNormal"/>
        <w:spacing w:before="280"/>
        <w:ind w:firstLine="540"/>
        <w:jc w:val="both"/>
      </w:pPr>
      <w:bookmarkStart w:id="1" w:name="P55"/>
      <w:bookmarkEnd w:id="1"/>
      <w:r>
        <w:t xml:space="preserve">5) в </w:t>
      </w:r>
      <w:hyperlink r:id="rId12" w:history="1">
        <w:r>
          <w:rPr>
            <w:color w:val="0000FF"/>
          </w:rPr>
          <w:t>приложении</w:t>
        </w:r>
      </w:hyperlink>
      <w:r>
        <w:t xml:space="preserve"> в таблице в </w:t>
      </w:r>
      <w:hyperlink r:id="rId13" w:history="1">
        <w:r>
          <w:rPr>
            <w:color w:val="0000FF"/>
          </w:rPr>
          <w:t>строках 46</w:t>
        </w:r>
      </w:hyperlink>
      <w:r>
        <w:t xml:space="preserve"> - </w:t>
      </w:r>
      <w:hyperlink r:id="rId14" w:history="1">
        <w:r>
          <w:rPr>
            <w:color w:val="0000FF"/>
          </w:rPr>
          <w:t>52 в графе 2</w:t>
        </w:r>
      </w:hyperlink>
      <w:r>
        <w:t xml:space="preserve"> текст после слова "площади" дополнить словами "торгового зала";</w:t>
      </w:r>
    </w:p>
    <w:p w:rsidR="006217DA" w:rsidRDefault="006217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17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17DA" w:rsidRDefault="006217D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6 ст. 1 </w:t>
            </w:r>
            <w:hyperlink w:anchor="P20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отношения, связанные с применением патентной системы налогообложения, возникшие с 01.01.2021.</w:t>
            </w:r>
          </w:p>
        </w:tc>
      </w:tr>
    </w:tbl>
    <w:p w:rsidR="006217DA" w:rsidRDefault="006217DA">
      <w:pPr>
        <w:pStyle w:val="ConsPlusNormal"/>
        <w:spacing w:before="280"/>
        <w:ind w:firstLine="540"/>
        <w:jc w:val="both"/>
      </w:pPr>
      <w:bookmarkStart w:id="2" w:name="P57"/>
      <w:bookmarkEnd w:id="2"/>
      <w:r>
        <w:t xml:space="preserve">6) в приложении в таблице в </w:t>
      </w:r>
      <w:hyperlink r:id="rId15" w:history="1">
        <w:r>
          <w:rPr>
            <w:color w:val="0000FF"/>
          </w:rPr>
          <w:t>строках 55</w:t>
        </w:r>
      </w:hyperlink>
      <w:r>
        <w:t xml:space="preserve"> и </w:t>
      </w:r>
      <w:hyperlink r:id="rId16" w:history="1">
        <w:r>
          <w:rPr>
            <w:color w:val="0000FF"/>
          </w:rPr>
          <w:t>56 в графе 2</w:t>
        </w:r>
      </w:hyperlink>
      <w:r>
        <w:t xml:space="preserve"> текст после слова "площади" дополнить словами "зала обслуживания посетителей";</w:t>
      </w:r>
    </w:p>
    <w:p w:rsidR="006217DA" w:rsidRDefault="006217DA">
      <w:pPr>
        <w:pStyle w:val="ConsPlusNormal"/>
        <w:spacing w:before="220"/>
        <w:ind w:firstLine="540"/>
        <w:jc w:val="both"/>
      </w:pPr>
      <w:r>
        <w:t xml:space="preserve">7) в приложении </w:t>
      </w:r>
      <w:hyperlink r:id="rId17" w:history="1">
        <w:r>
          <w:rPr>
            <w:color w:val="0000FF"/>
          </w:rPr>
          <w:t>таблицу</w:t>
        </w:r>
      </w:hyperlink>
      <w:r>
        <w:t xml:space="preserve"> дополнить строками 102 - 137 следующего содержания:</w:t>
      </w:r>
    </w:p>
    <w:p w:rsidR="006217DA" w:rsidRDefault="006217D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39"/>
        <w:gridCol w:w="1247"/>
        <w:gridCol w:w="1191"/>
      </w:tblGrid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Производство текстильных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661231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1987031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Производство одежды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948452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2119990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Производство шпона, фанеры, деревянных плит и панелей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1026966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1817982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Производство сборных паркетных покрытий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1026966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1817982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Производство прочих деревянных строительных конструкций и столярных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1026966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1817982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Производство прочих деревянных изделий; производство изделий из пробки, соломки и материалов для плетения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1006583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1500000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Производство бумаги и бумажных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2287889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3387422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3200000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4000000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 xml:space="preserve">Производство мыла и моющих, чистящих и полирующих </w:t>
            </w:r>
            <w:r>
              <w:lastRenderedPageBreak/>
              <w:t>средств; парфюмерных и косметических средств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lastRenderedPageBreak/>
              <w:t>821500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991833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Производство химических волокон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1431136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2767273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Производство резиновых и пластмассовых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1431136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2767273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Производство компьютеров, электронных и оптических изделий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2012667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3733294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Производство машин и оборудования общего назначения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3294167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4000000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Производство прочих машин и оборудования общего назначения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2695393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4000000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Производство машин и оборудования для сельского и лесного хозяйства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2360000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4000000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Производство прочих машин специального назначения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3057042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4000000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Производство автотранспортных средств, прицепов и полуприцепов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2779167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3153208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Производство прочих транспортных средств и оборудования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1195411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1331510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Производство музыкальных инструментов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1330167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2450708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 xml:space="preserve">Производство игр и игрушек (на единицу средней численности наемных работников (включая </w:t>
            </w:r>
            <w:r>
              <w:lastRenderedPageBreak/>
              <w:t>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lastRenderedPageBreak/>
              <w:t>1330167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2450708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Деятельность почтовой связи и курьерская деятельность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1499155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2291735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Деятельность по предоставлению мест для временного проживания (на 1 квадратный метр площади помещения, предоставляемого для временного проживания)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9822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38750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Виды издательской деятельности прочие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738333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1450313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Деятельность в сфере телекоммуникаций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2376537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3813083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Деятельность консультативная и работы в области компьютерных технологий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1670337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2129947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Деятельность по управлению компьютерным оборудованием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1943431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2517741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1224067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2090675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Деятельность в области информационных технологий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1534455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2677062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Деятельность рекламных агентств (на индивидуального предпринимателя, получающего патент)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2533330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4000000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Деятельность систем обеспечения безопасности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2201000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2274525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Деятельность центров обработки телефонных вызовов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1026967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3843667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 xml:space="preserve">Деятельность по организации конференций и выставок (на единицу средней численности наемных работников </w:t>
            </w:r>
            <w:r>
              <w:lastRenderedPageBreak/>
              <w:t>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lastRenderedPageBreak/>
              <w:t>1385900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4000000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Обучение профессиональное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1434167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3984833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Образование в области спорта и отдыха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681405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1747800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Деятельность библиотек, архивов, музеев и прочих объектов культуры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687700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999375</w:t>
            </w:r>
          </w:p>
        </w:tc>
      </w:tr>
      <w:tr w:rsidR="006217DA">
        <w:tc>
          <w:tcPr>
            <w:tcW w:w="794" w:type="dxa"/>
          </w:tcPr>
          <w:p w:rsidR="006217DA" w:rsidRDefault="006217D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5839" w:type="dxa"/>
          </w:tcPr>
          <w:p w:rsidR="006217DA" w:rsidRDefault="006217DA">
            <w:pPr>
              <w:pStyle w:val="ConsPlusNormal"/>
            </w:pPr>
            <w:r>
              <w:t>Ремонт и настройка музыкальных инструментов (кроме органов и исторических музыкальных инструментов) (на единицу средней численности наемных работников (включая индивидуального предпринимателя, получающего патент))</w:t>
            </w:r>
          </w:p>
        </w:tc>
        <w:tc>
          <w:tcPr>
            <w:tcW w:w="1247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1330167</w:t>
            </w:r>
          </w:p>
        </w:tc>
        <w:tc>
          <w:tcPr>
            <w:tcW w:w="1191" w:type="dxa"/>
            <w:vAlign w:val="bottom"/>
          </w:tcPr>
          <w:p w:rsidR="006217DA" w:rsidRDefault="006217DA">
            <w:pPr>
              <w:pStyle w:val="ConsPlusNormal"/>
              <w:jc w:val="right"/>
            </w:pPr>
            <w:r>
              <w:t>2450708</w:t>
            </w:r>
          </w:p>
        </w:tc>
      </w:tr>
    </w:tbl>
    <w:p w:rsidR="006217DA" w:rsidRDefault="006217DA">
      <w:pPr>
        <w:pStyle w:val="ConsPlusNormal"/>
      </w:pPr>
    </w:p>
    <w:p w:rsidR="006217DA" w:rsidRDefault="006217DA">
      <w:pPr>
        <w:pStyle w:val="ConsPlusTitle"/>
        <w:ind w:firstLine="540"/>
        <w:jc w:val="both"/>
        <w:outlineLvl w:val="0"/>
      </w:pPr>
      <w:r>
        <w:t>Статья 2</w:t>
      </w:r>
    </w:p>
    <w:p w:rsidR="006217DA" w:rsidRDefault="006217DA">
      <w:pPr>
        <w:pStyle w:val="ConsPlusNormal"/>
      </w:pPr>
    </w:p>
    <w:p w:rsidR="006217DA" w:rsidRDefault="006217DA">
      <w:pPr>
        <w:pStyle w:val="ConsPlusNormal"/>
        <w:ind w:firstLine="540"/>
        <w:jc w:val="both"/>
      </w:pPr>
      <w:r>
        <w:t>1. Настоящий Закон вступает в силу по истечении одного месяца со дня его официального опубликования, но не ранее первого числа очередного налогового периода по налогу, уплачиваемому в связи с применением патентной системы налогообложения.</w:t>
      </w:r>
    </w:p>
    <w:p w:rsidR="006217DA" w:rsidRDefault="006217DA">
      <w:pPr>
        <w:pStyle w:val="ConsPlusNormal"/>
        <w:spacing w:before="220"/>
        <w:ind w:firstLine="540"/>
        <w:jc w:val="both"/>
      </w:pPr>
      <w:bookmarkStart w:id="3" w:name="P208"/>
      <w:bookmarkEnd w:id="3"/>
      <w:r>
        <w:t xml:space="preserve">2. Действие изменений, предусмотренных в </w:t>
      </w:r>
      <w:hyperlink w:anchor="P55" w:history="1">
        <w:r>
          <w:rPr>
            <w:color w:val="0000FF"/>
          </w:rPr>
          <w:t>подпунктах 5</w:t>
        </w:r>
      </w:hyperlink>
      <w:r>
        <w:t xml:space="preserve"> и </w:t>
      </w:r>
      <w:hyperlink w:anchor="P57" w:history="1">
        <w:r>
          <w:rPr>
            <w:color w:val="0000FF"/>
          </w:rPr>
          <w:t>6 статьи 1</w:t>
        </w:r>
      </w:hyperlink>
      <w:r>
        <w:t xml:space="preserve"> настоящего Закона, распространяется на отношения, связанные с применением патентной системы налогообложения, возникшие с 1 января 2021 года.</w:t>
      </w:r>
    </w:p>
    <w:p w:rsidR="006217DA" w:rsidRDefault="006217DA">
      <w:pPr>
        <w:pStyle w:val="ConsPlusNormal"/>
      </w:pPr>
    </w:p>
    <w:p w:rsidR="006217DA" w:rsidRDefault="006217DA">
      <w:pPr>
        <w:pStyle w:val="ConsPlusNormal"/>
        <w:jc w:val="right"/>
      </w:pPr>
      <w:r>
        <w:t>Губернатор</w:t>
      </w:r>
    </w:p>
    <w:p w:rsidR="006217DA" w:rsidRDefault="006217DA">
      <w:pPr>
        <w:pStyle w:val="ConsPlusNormal"/>
        <w:jc w:val="right"/>
      </w:pPr>
      <w:r>
        <w:t>Свердловской области</w:t>
      </w:r>
    </w:p>
    <w:p w:rsidR="006217DA" w:rsidRDefault="006217DA">
      <w:pPr>
        <w:pStyle w:val="ConsPlusNormal"/>
        <w:jc w:val="right"/>
      </w:pPr>
      <w:r>
        <w:t>Е.В.КУЙВАШЕВ</w:t>
      </w:r>
    </w:p>
    <w:p w:rsidR="006217DA" w:rsidRDefault="006217DA">
      <w:pPr>
        <w:pStyle w:val="ConsPlusNormal"/>
      </w:pPr>
      <w:r>
        <w:t>г. Екатеринбург</w:t>
      </w:r>
    </w:p>
    <w:p w:rsidR="006217DA" w:rsidRDefault="006217DA">
      <w:pPr>
        <w:pStyle w:val="ConsPlusNormal"/>
        <w:spacing w:before="220"/>
      </w:pPr>
      <w:r>
        <w:t>20 мая 2021 года</w:t>
      </w:r>
    </w:p>
    <w:p w:rsidR="006217DA" w:rsidRDefault="006217DA">
      <w:pPr>
        <w:pStyle w:val="ConsPlusNormal"/>
        <w:spacing w:before="220"/>
      </w:pPr>
      <w:r>
        <w:t>N 37-ОЗ</w:t>
      </w:r>
    </w:p>
    <w:p w:rsidR="006217DA" w:rsidRDefault="006217DA">
      <w:pPr>
        <w:pStyle w:val="ConsPlusNormal"/>
      </w:pPr>
    </w:p>
    <w:p w:rsidR="006217DA" w:rsidRDefault="006217DA">
      <w:pPr>
        <w:pStyle w:val="ConsPlusNormal"/>
      </w:pPr>
    </w:p>
    <w:p w:rsidR="006217DA" w:rsidRDefault="006217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C2A" w:rsidRDefault="00FB1C2A"/>
    <w:sectPr w:rsidR="00FB1C2A" w:rsidSect="0057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DA"/>
    <w:rsid w:val="006217DA"/>
    <w:rsid w:val="00F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0A358-09C1-4D88-8617-0E1555E4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93432&amp;dst=100007" TargetMode="External"/><Relationship Id="rId13" Type="http://schemas.openxmlformats.org/officeDocument/2006/relationships/hyperlink" Target="https://login.consultant.ru/link/?req=doc&amp;base=RLAW071&amp;n=293432&amp;dst=202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1&amp;n=293432&amp;dst=100317" TargetMode="External"/><Relationship Id="rId12" Type="http://schemas.openxmlformats.org/officeDocument/2006/relationships/hyperlink" Target="https://login.consultant.ru/link/?req=doc&amp;base=RLAW071&amp;n=293432&amp;dst=1835" TargetMode="External"/><Relationship Id="rId17" Type="http://schemas.openxmlformats.org/officeDocument/2006/relationships/hyperlink" Target="https://login.consultant.ru/link/?req=doc&amp;base=RLAW071&amp;n=293432&amp;dst=18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293432&amp;dst=206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93432" TargetMode="External"/><Relationship Id="rId11" Type="http://schemas.openxmlformats.org/officeDocument/2006/relationships/hyperlink" Target="https://login.consultant.ru/link/?req=doc&amp;base=RLAW071&amp;n=293432&amp;dst=177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71&amp;n=293432&amp;dst=2062" TargetMode="External"/><Relationship Id="rId10" Type="http://schemas.openxmlformats.org/officeDocument/2006/relationships/hyperlink" Target="https://login.consultant.ru/link/?req=doc&amp;base=LAW&amp;n=38264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071&amp;n=303855&amp;dst=100187" TargetMode="External"/><Relationship Id="rId9" Type="http://schemas.openxmlformats.org/officeDocument/2006/relationships/hyperlink" Target="https://login.consultant.ru/link/?req=doc&amp;base=RLAW071&amp;n=293432" TargetMode="External"/><Relationship Id="rId14" Type="http://schemas.openxmlformats.org/officeDocument/2006/relationships/hyperlink" Target="https://login.consultant.ru/link/?req=doc&amp;base=RLAW071&amp;n=293432&amp;dst=2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2021-05-31T04:26:00Z</dcterms:created>
  <dcterms:modified xsi:type="dcterms:W3CDTF">2021-05-31T04:27:00Z</dcterms:modified>
</cp:coreProperties>
</file>