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3D" w:rsidRDefault="000B1423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D4573D" w:rsidRDefault="00D4573D">
      <w:pPr>
        <w:pStyle w:val="ConsPlusNormal"/>
        <w:jc w:val="both"/>
      </w:pPr>
    </w:p>
    <w:p w:rsidR="00D4573D" w:rsidRDefault="000B1423">
      <w:pPr>
        <w:pStyle w:val="ConsPlusNormal"/>
        <w:jc w:val="center"/>
        <w:rPr>
          <w:b/>
          <w:bCs/>
        </w:rPr>
      </w:pPr>
      <w:r>
        <w:rPr>
          <w:b/>
          <w:bCs/>
        </w:rPr>
        <w:t>УПРАВЛЕНИЕ ФЕДЕРАЛЬНОЙ СЛУЖБЫ ПО НАДЗОРУ В СФЕРЕ ЗАЩИТЫ ПРАВ</w:t>
      </w:r>
    </w:p>
    <w:p w:rsidR="00D4573D" w:rsidRDefault="000B1423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ПОТРЕБИТЕЛЕЙ И БЛАГОПОЛУЧИЯ ЧЕЛОВЕКА ПО</w:t>
      </w:r>
      <w:r>
        <w:rPr>
          <w:b/>
          <w:bCs/>
        </w:rPr>
        <w:t xml:space="preserve"> СВЕРДЛОВСКОЙ ОБЛАСТИ</w:t>
      </w:r>
    </w:p>
    <w:p w:rsidR="00D4573D" w:rsidRDefault="00D4573D">
      <w:pPr>
        <w:pStyle w:val="ConsPlusNormal"/>
        <w:jc w:val="center"/>
        <w:rPr>
          <w:b/>
          <w:bCs/>
        </w:rPr>
      </w:pPr>
    </w:p>
    <w:p w:rsidR="00D4573D" w:rsidRDefault="000B142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4573D" w:rsidRDefault="000B1423">
      <w:pPr>
        <w:pStyle w:val="ConsPlusNormal"/>
        <w:jc w:val="center"/>
        <w:rPr>
          <w:b/>
          <w:bCs/>
        </w:rPr>
      </w:pPr>
      <w:r>
        <w:rPr>
          <w:b/>
          <w:bCs/>
        </w:rPr>
        <w:t>от 14 октября 2021 г. N 05-24/2</w:t>
      </w:r>
    </w:p>
    <w:p w:rsidR="00D4573D" w:rsidRDefault="00D4573D">
      <w:pPr>
        <w:pStyle w:val="ConsPlusNormal"/>
        <w:jc w:val="center"/>
        <w:rPr>
          <w:b/>
          <w:bCs/>
        </w:rPr>
      </w:pPr>
    </w:p>
    <w:p w:rsidR="00D4573D" w:rsidRDefault="000B1423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ПРОВЕДЕНИИ ПРОФИЛАКТИЧЕСКИХ ПРИВИВОК ПРОТИВ НОВОЙ</w:t>
      </w:r>
    </w:p>
    <w:p w:rsidR="00D4573D" w:rsidRDefault="000B1423">
      <w:pPr>
        <w:pStyle w:val="ConsPlusNormal"/>
        <w:jc w:val="center"/>
        <w:rPr>
          <w:b/>
          <w:bCs/>
        </w:rPr>
      </w:pPr>
      <w:r>
        <w:rPr>
          <w:b/>
          <w:bCs/>
        </w:rPr>
        <w:t>КОРОНАВИРУСНОЙ ИНФЕКЦИИ (COVID-19) ОТДЕЛЬНЫМ КАТЕГОРИЯМ</w:t>
      </w:r>
    </w:p>
    <w:p w:rsidR="00D4573D" w:rsidRDefault="000B1423">
      <w:pPr>
        <w:pStyle w:val="ConsPlusNormal"/>
        <w:jc w:val="center"/>
        <w:rPr>
          <w:b/>
          <w:bCs/>
        </w:rPr>
      </w:pPr>
      <w:r>
        <w:rPr>
          <w:b/>
          <w:bCs/>
        </w:rPr>
        <w:t>(ГРУППАМ) ГРАЖДАН В СВЕРДЛОВСКОЙ ОБЛАСТИ</w:t>
      </w:r>
    </w:p>
    <w:p w:rsidR="00D4573D" w:rsidRDefault="000B1423">
      <w:pPr>
        <w:pStyle w:val="ConsPlusNormal"/>
        <w:jc w:val="center"/>
        <w:rPr>
          <w:b/>
          <w:bCs/>
        </w:rPr>
      </w:pPr>
      <w:r>
        <w:rPr>
          <w:b/>
          <w:bCs/>
        </w:rPr>
        <w:t>В 2021 Г. ПО ЭПИДЕМИЧЕСКИМ ПОКАЗАНИЯМ</w:t>
      </w:r>
    </w:p>
    <w:p w:rsidR="00D4573D" w:rsidRDefault="000B1423">
      <w:pPr>
        <w:pStyle w:val="ConsPlusNormal"/>
        <w:jc w:val="center"/>
      </w:pPr>
      <w:r>
        <w:rPr>
          <w:b/>
          <w:bCs/>
        </w:rPr>
        <w:t xml:space="preserve">(ВЗАМЕН </w:t>
      </w:r>
      <w:hyperlink r:id="rId7" w:history="1">
        <w:r>
          <w:rPr>
            <w:b/>
            <w:bCs/>
            <w:color w:val="0000FF"/>
          </w:rPr>
          <w:t>ПОСТАНОВЛЕНИЯ</w:t>
        </w:r>
      </w:hyperlink>
      <w:r>
        <w:rPr>
          <w:b/>
          <w:bCs/>
        </w:rPr>
        <w:t xml:space="preserve"> О ПРОВЕДЕНИИ ПРОФИЛАКТИЧЕСКИХ ПРИВИВОК</w:t>
      </w:r>
    </w:p>
    <w:p w:rsidR="00D4573D" w:rsidRDefault="000B1423">
      <w:pPr>
        <w:pStyle w:val="ConsPlusNormal"/>
        <w:jc w:val="center"/>
        <w:rPr>
          <w:b/>
          <w:bCs/>
        </w:rPr>
      </w:pPr>
      <w:r>
        <w:rPr>
          <w:b/>
          <w:bCs/>
        </w:rPr>
        <w:t>ПРОТИВ НОВОЙ КОРОНАВИРУСНОЙ ИНФЕКЦИИ (COVID-</w:t>
      </w:r>
      <w:r>
        <w:rPr>
          <w:b/>
          <w:bCs/>
        </w:rPr>
        <w:t>19)</w:t>
      </w:r>
    </w:p>
    <w:p w:rsidR="00D4573D" w:rsidRDefault="000B1423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ОТДЕЛЬНЫМ КАТЕГОРИЯМ (ГРУППАМ) ГРАЖДАН</w:t>
      </w:r>
    </w:p>
    <w:p w:rsidR="00D4573D" w:rsidRDefault="000B1423">
      <w:pPr>
        <w:pStyle w:val="ConsPlusNormal"/>
        <w:jc w:val="center"/>
        <w:rPr>
          <w:b/>
          <w:bCs/>
        </w:rPr>
      </w:pPr>
      <w:r>
        <w:rPr>
          <w:b/>
          <w:bCs/>
        </w:rPr>
        <w:t>В СВЕРДЛОВСКОЙ ОБЛАСТИ В 2021 Г.</w:t>
      </w:r>
    </w:p>
    <w:p w:rsidR="00D4573D" w:rsidRDefault="000B1423">
      <w:pPr>
        <w:pStyle w:val="ConsPlusNormal"/>
        <w:jc w:val="center"/>
        <w:rPr>
          <w:b/>
          <w:bCs/>
        </w:rPr>
      </w:pPr>
      <w:r>
        <w:rPr>
          <w:b/>
          <w:bCs/>
        </w:rPr>
        <w:t>ПО ЭПИДЕМИЧЕСКИМ ПОКАЗАНИЯМ ОТ 01.10.2021 N 05-24/1)</w:t>
      </w:r>
    </w:p>
    <w:p w:rsidR="00D4573D" w:rsidRDefault="00D4573D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D4573D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3D" w:rsidRDefault="00D4573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3D" w:rsidRDefault="00D4573D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573D" w:rsidRDefault="000B142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4573D" w:rsidRDefault="000B142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Управления Роспотребнадзора по Свердловской области</w:t>
            </w:r>
          </w:p>
          <w:p w:rsidR="00D4573D" w:rsidRDefault="000B1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8" w:history="1">
              <w:r>
                <w:rPr>
                  <w:color w:val="0000FF"/>
                </w:rPr>
                <w:t>N 05-24/3</w:t>
              </w:r>
            </w:hyperlink>
            <w:r>
              <w:rPr>
                <w:color w:val="392C69"/>
              </w:rPr>
              <w:t xml:space="preserve">, от 26.11.2021 </w:t>
            </w:r>
            <w:hyperlink r:id="rId9" w:history="1">
              <w:r>
                <w:rPr>
                  <w:color w:val="0000FF"/>
                </w:rPr>
                <w:t>N 05-24/4</w:t>
              </w:r>
            </w:hyperlink>
            <w:r>
              <w:rPr>
                <w:color w:val="392C69"/>
              </w:rPr>
              <w:t xml:space="preserve">, от 17.12.2021 </w:t>
            </w:r>
            <w:hyperlink r:id="rId10" w:history="1">
              <w:r>
                <w:rPr>
                  <w:color w:val="0000FF"/>
                </w:rPr>
                <w:t>N 05-24/5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3D" w:rsidRDefault="00D4573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4573D" w:rsidRDefault="00D4573D">
      <w:pPr>
        <w:pStyle w:val="ConsPlusNormal"/>
        <w:jc w:val="both"/>
      </w:pPr>
    </w:p>
    <w:p w:rsidR="00D4573D" w:rsidRDefault="000B1423">
      <w:pPr>
        <w:pStyle w:val="ConsPlusNormal"/>
        <w:ind w:firstLine="540"/>
        <w:jc w:val="both"/>
      </w:pPr>
      <w:r>
        <w:t>Я, Главный государственный санитарный врач по Свердловской области, Дмитрий Николаевич Козловских, проанализировав эпидемиологическую ситуацию по заболеваемости новой коронавирусной инфекцие</w:t>
      </w:r>
      <w:r>
        <w:t>й (COVID-19) и эффективность проводимых профилактических и противоэпидемических мероприятий в Свердловской области, отмечаю, что эпидемиологическая ситуация по заболеваемости новой коронавирусной инфекцией (COVID-19) в Свердловской области расценивается ка</w:t>
      </w:r>
      <w:r>
        <w:t>к неблагополучная.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Рост заболеваемости регистрируется с 34-й недели по настоящее время.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За период с 04.10 по 10.10.2021 в целом по Свердловской области выявлено 3816 инфицированных COVID-19 (91,3%ооо), что на 2,9% выше уровня предыдущей недели. Значение ко</w:t>
      </w:r>
      <w:r>
        <w:t>эффициента распространения инфекции Rt - 1,04.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При анализе заболеваемости установлено, что чаще болеют люди трудоспособного возраста от 18 до 60 лет. Самый высокий удельный вес заболевших от количества зарегистрированных случаев НКВИ в возрастной группе 30</w:t>
      </w:r>
      <w:r>
        <w:t xml:space="preserve"> - 49 лет - 30,2%, в данной возрастной группе регистрируется один из самых высоких показателей заболеваемости 95,9 на 100 тысяч населения; на 2-м месте - 50 - 64 года - удельный вес 23,3%, показатель заболеваемости 107,4 на 100 тысяч населения.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В структуре</w:t>
      </w:r>
      <w:r>
        <w:t xml:space="preserve"> заболевших по социальному статусу наиболее высокий удельный вес составляют работающие граждане - 31,7%.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Отмечается рост заболевших лиц, активно посещающих общественные места и пользующихся общественным транспортом, - 65,4%.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В профессиональной структуре ср</w:t>
      </w:r>
      <w:r>
        <w:t xml:space="preserve">еди работающих граждан наиболее высокие показатели заболеваемости зарегистрированы среди работников офисов, банков, </w:t>
      </w:r>
      <w:r>
        <w:lastRenderedPageBreak/>
        <w:t>государственных гражданских и муниципальных служащих: показатель заболеваемости составляет 369,5 на 100 тысяч населения; среди работников тр</w:t>
      </w:r>
      <w:r>
        <w:t>анспорта - 77,2 на 100 тысяч населения; работников образовательных организаций - 69,2 на 100 тысяч населения, работников медицинских организаций - 67,8 на 100 тысяч населения.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В 21 муниципальном образовании отмечается превышение среднеобластного показателя</w:t>
      </w:r>
      <w:r>
        <w:t xml:space="preserve"> в 1,5 раза и более: Режевской ГО, Волчанский ГО, Байкаловский МР, Алапаевский район, Ирбитское МО, ГО Верх-Нейвинский, Пышминский ГО, Артинский ГО, ГО Сухой Лог, ГО Староуткинск, ГО ЗАТО Свободный, Бисертский ГО, Слободо-Туринский МР, Нижнесергинский МР, </w:t>
      </w:r>
      <w:r>
        <w:t>Арамильский ГО, Качканарский ГО, Белоярский ГО, ГО Верхняя Пышма, Нижнетуринский ГО, Кировградский ГО, ГО Богданович.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Отмечается рост заболеваемости в 2 и более раза по сравнению с предыдущим периодом в 7 муниципальных образованиях: Слободо-Туринский МР, И</w:t>
      </w:r>
      <w:r>
        <w:t>вдельский ГО, ГО Пелым, Арамильский ГО, Кушвинский ГО, Туринский ГО, Полевской ГО.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В МО "г. Екатеринбург" (с 04.10.2021 - 10.10.2021) показатель заболеваемости на 26% выше аналогичного предыдущего периода, в 2,0 раза выше аналогичного периода прошлого года</w:t>
      </w:r>
      <w:r>
        <w:t>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Руководствуясь </w:t>
      </w:r>
      <w:hyperlink r:id="rId11" w:history="1">
        <w:r>
          <w:rPr>
            <w:color w:val="0000FF"/>
          </w:rPr>
          <w:t>п. 6 ч. 1 ст. 51</w:t>
        </w:r>
      </w:hyperlink>
      <w:r>
        <w:t xml:space="preserve"> Федерального закона Российской Федерации от 30 марта 1999 </w:t>
      </w:r>
      <w:r>
        <w:t xml:space="preserve">г. N 52-ФЗ "О санитарно-эпидемиологическом благополучии населения", </w:t>
      </w:r>
      <w:hyperlink r:id="rId12" w:history="1">
        <w:r>
          <w:rPr>
            <w:color w:val="0000FF"/>
          </w:rPr>
          <w:t>ст. 10</w:t>
        </w:r>
      </w:hyperlink>
      <w:r>
        <w:t xml:space="preserve"> Федерального зако</w:t>
      </w:r>
      <w:r>
        <w:t xml:space="preserve">на Российской Федерации от 17 сентября 1998 г. N 157-ФЗ "Об иммунопрофилактике инфекционных болезней",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21.03.2014 N 125н "Об утверждении национального календаря профилактических прививок и календаря профилактических прививок по эпидемическим показаниям", </w:t>
      </w:r>
      <w:hyperlink r:id="rId14" w:history="1">
        <w:r>
          <w:rPr>
            <w:color w:val="0000FF"/>
          </w:rPr>
          <w:t>СанПиН 3.3686-21</w:t>
        </w:r>
      </w:hyperlink>
      <w:r>
        <w:t xml:space="preserve"> "Санитарно-эпидемиологические требования по профилактике инфекционных болезней", с учетом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Поповой А.Ю. от 21 июля 2021 года N 20 "О мероприятиях по профилактике гриппа и острых р</w:t>
      </w:r>
      <w:r>
        <w:t>еспираторных вирусных инфекций в эпидемическом сезоне 2021 - 2022 годов" и разъяснений по организации вакцинации в организованных рабочих коллективах (трудовых коллективах) и порядку учета процента вакцинированных, изданных Министерством труда и социальной</w:t>
      </w:r>
      <w:r>
        <w:t xml:space="preserve"> защиты РФ и Федеральной службой по надзору в сфере защиты прав потребителей и благополучия человека; </w:t>
      </w:r>
      <w:hyperlink r:id="rId16" w:history="1">
        <w:r>
          <w:rPr>
            <w:color w:val="0000FF"/>
          </w:rPr>
          <w:t>Письма</w:t>
        </w:r>
      </w:hyperlink>
      <w:r>
        <w:t xml:space="preserve"> Федеральной службы по труду и занятости от 13.07.2021 N 1811-ТЗ, в целях усиления мероприятий по предупреждению заболевания новой коронавирусной инфекцией (COVID-19) населения Свердловской области постановляю:</w:t>
      </w:r>
    </w:p>
    <w:p w:rsidR="00D4573D" w:rsidRDefault="000B1423">
      <w:pPr>
        <w:pStyle w:val="ConsPlusNormal"/>
        <w:spacing w:before="240"/>
        <w:ind w:firstLine="540"/>
        <w:jc w:val="both"/>
      </w:pPr>
      <w:bookmarkStart w:id="1" w:name="Par31"/>
      <w:bookmarkEnd w:id="1"/>
      <w:r>
        <w:t xml:space="preserve">1. Обеспечить проведение </w:t>
      </w:r>
      <w:r>
        <w:t>профилактических прививок против новой коронавирусной инфекции (COVID-19) гражданам в возрасте от 18 лет и старше, подлежащим обязательной вакцинации по эпидемическим показаниям: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1.1. Работающим на основании трудового договора, гражданско-правового договор</w:t>
      </w:r>
      <w:r>
        <w:t>а в организациях, у индивидуальных предпринимателей, осуществляющих деятельность в сфере:</w:t>
      </w:r>
    </w:p>
    <w:p w:rsidR="00D4573D" w:rsidRDefault="000B1423">
      <w:pPr>
        <w:pStyle w:val="ConsPlusNormal"/>
        <w:spacing w:before="240"/>
        <w:ind w:firstLine="540"/>
        <w:jc w:val="both"/>
      </w:pPr>
      <w:bookmarkStart w:id="2" w:name="Par33"/>
      <w:bookmarkEnd w:id="2"/>
      <w:r>
        <w:t>1.1.1. Образования.</w:t>
      </w:r>
    </w:p>
    <w:p w:rsidR="00D4573D" w:rsidRDefault="000B1423">
      <w:pPr>
        <w:pStyle w:val="ConsPlusNormal"/>
        <w:spacing w:before="240"/>
        <w:ind w:firstLine="540"/>
        <w:jc w:val="both"/>
      </w:pPr>
      <w:bookmarkStart w:id="3" w:name="Par34"/>
      <w:bookmarkEnd w:id="3"/>
      <w:r>
        <w:t>1.1.2. Здравоохранения.</w:t>
      </w:r>
    </w:p>
    <w:p w:rsidR="00D4573D" w:rsidRDefault="000B1423">
      <w:pPr>
        <w:pStyle w:val="ConsPlusNormal"/>
        <w:spacing w:before="240"/>
        <w:ind w:firstLine="540"/>
        <w:jc w:val="both"/>
      </w:pPr>
      <w:bookmarkStart w:id="4" w:name="Par35"/>
      <w:bookmarkEnd w:id="4"/>
      <w:r>
        <w:t>1.1.3. Социальной защиты и социального обслуживания.</w:t>
      </w:r>
    </w:p>
    <w:p w:rsidR="00D4573D" w:rsidRDefault="000B1423">
      <w:pPr>
        <w:pStyle w:val="ConsPlusNormal"/>
        <w:spacing w:before="240"/>
        <w:ind w:firstLine="540"/>
        <w:jc w:val="both"/>
      </w:pPr>
      <w:bookmarkStart w:id="5" w:name="Par36"/>
      <w:bookmarkEnd w:id="5"/>
      <w:r>
        <w:lastRenderedPageBreak/>
        <w:t>1.1.4. Предоставления услуг населению, а именно: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- торговля любым вид</w:t>
      </w:r>
      <w:r>
        <w:t>ом товаров, а также различные виды услуг, сопровождающие продажу товаров;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- клиентские подразделения финансовых организаций и организаций, оказывающих услуги почтовой связи, многофункциональные центры;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- общественное питание;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- транспорт общего пользования</w:t>
      </w:r>
      <w:r>
        <w:t xml:space="preserve"> (работники); на объектах транспортной инфраструктуры (автовокзалы, аэропорты);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- деятельность по предоставлению мест для временного проживания (гостиницы и общежития);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- деятельность по предоставлению прочих персональных услуг (бытовые услуги, в том числе</w:t>
      </w:r>
      <w:r>
        <w:t xml:space="preserve"> услуги парикмахерских, прачечных, химчисток);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- деятельность в области культуры, спорта, организации досуга и развлечений (театры, кинотеатры, концертные залы, музеи, выставочные залы и площадки, библиотеки, спортивные сооружения, фитнес-центры).</w:t>
      </w:r>
    </w:p>
    <w:p w:rsidR="00D4573D" w:rsidRDefault="000B1423">
      <w:pPr>
        <w:pStyle w:val="ConsPlusNormal"/>
        <w:spacing w:before="240"/>
        <w:ind w:firstLine="540"/>
        <w:jc w:val="both"/>
      </w:pPr>
      <w:bookmarkStart w:id="6" w:name="Par44"/>
      <w:bookmarkEnd w:id="6"/>
      <w:r>
        <w:t>1.1.5. Э</w:t>
      </w:r>
      <w:r>
        <w:t>нергетики; предоставления жилищно-коммунальных услуг; деятельности в области культуры и развлечений (цирк, дворцы, клубы и дома культуры), деятельности домов и баз отдыха.</w:t>
      </w:r>
    </w:p>
    <w:p w:rsidR="00D4573D" w:rsidRDefault="000B1423">
      <w:pPr>
        <w:pStyle w:val="ConsPlusNormal"/>
        <w:jc w:val="both"/>
      </w:pPr>
      <w:r>
        <w:t xml:space="preserve">(п. 1.1.5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Свердловской области от 28.10.2021 N 05-24/3)</w:t>
      </w:r>
    </w:p>
    <w:p w:rsidR="00D4573D" w:rsidRDefault="000B1423">
      <w:pPr>
        <w:pStyle w:val="ConsPlusNormal"/>
        <w:spacing w:before="240"/>
        <w:ind w:firstLine="540"/>
        <w:jc w:val="both"/>
      </w:pPr>
      <w:bookmarkStart w:id="7" w:name="Par46"/>
      <w:bookmarkEnd w:id="7"/>
      <w:r>
        <w:t>1.2. Государственным гражданским служащим, замещающим должн</w:t>
      </w:r>
      <w:r>
        <w:t>ости государственной гражданской службы, муниципальным служащим, замещающим должности муниципальной службы, работникам органов власти и местного самоуправления.</w:t>
      </w:r>
    </w:p>
    <w:p w:rsidR="00D4573D" w:rsidRDefault="000B1423">
      <w:pPr>
        <w:pStyle w:val="ConsPlusNormal"/>
        <w:spacing w:before="240"/>
        <w:ind w:firstLine="540"/>
        <w:jc w:val="both"/>
      </w:pPr>
      <w:bookmarkStart w:id="8" w:name="Par47"/>
      <w:bookmarkEnd w:id="8"/>
      <w:r>
        <w:t>1.3. Лицам в возрасте 60 лет и старше.</w:t>
      </w:r>
    </w:p>
    <w:p w:rsidR="00D4573D" w:rsidRDefault="000B1423">
      <w:pPr>
        <w:pStyle w:val="ConsPlusNormal"/>
        <w:jc w:val="both"/>
      </w:pPr>
      <w:r>
        <w:t xml:space="preserve">(подп. 1.3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Свердловской области от 26.11.2021 N 05-24/4)</w:t>
      </w:r>
    </w:p>
    <w:p w:rsidR="00D4573D" w:rsidRDefault="000B1423">
      <w:pPr>
        <w:pStyle w:val="ConsPlusNormal"/>
        <w:spacing w:before="240"/>
        <w:ind w:firstLine="540"/>
        <w:jc w:val="both"/>
      </w:pPr>
      <w:bookmarkStart w:id="9" w:name="Par49"/>
      <w:bookmarkEnd w:id="9"/>
      <w:r>
        <w:t>1.4. Обучающиеся в образовател</w:t>
      </w:r>
      <w:r>
        <w:t>ьных организациях высшего образования старше 18 лет.</w:t>
      </w:r>
    </w:p>
    <w:p w:rsidR="00D4573D" w:rsidRDefault="000B1423">
      <w:pPr>
        <w:pStyle w:val="ConsPlusNormal"/>
        <w:jc w:val="both"/>
      </w:pPr>
      <w:r>
        <w:t xml:space="preserve">(подп. 1.4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Свердловской области от 17.12.2021 N 05-24/5)</w:t>
      </w:r>
    </w:p>
    <w:p w:rsidR="00D4573D" w:rsidRDefault="000B1423">
      <w:pPr>
        <w:pStyle w:val="ConsPlusNormal"/>
        <w:spacing w:before="240"/>
        <w:ind w:firstLine="540"/>
        <w:jc w:val="both"/>
      </w:pPr>
      <w:bookmarkStart w:id="10" w:name="Par51"/>
      <w:bookmarkEnd w:id="10"/>
      <w:r>
        <w:t xml:space="preserve">2. Организовать проведение профилактических прививок против новой коронавирусной инфекции (COVID-19) гражданам, подлежащим обязательной вакцинации, в следующие </w:t>
      </w:r>
      <w:r>
        <w:t>сроки: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Первым компонентом вакцины или однокомпонентной вакциной: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- в срок до 01.11.2021 (включительно), указанным в </w:t>
      </w:r>
      <w:hyperlink r:id="rId20" w:history="1">
        <w:r>
          <w:rPr>
            <w:color w:val="0000FF"/>
          </w:rPr>
          <w:t>пунктах 1.1.1</w:t>
        </w:r>
      </w:hyperlink>
      <w:r>
        <w:t xml:space="preserve">, </w:t>
      </w:r>
      <w:hyperlink r:id="rId21" w:history="1">
        <w:r>
          <w:rPr>
            <w:color w:val="0000FF"/>
          </w:rPr>
          <w:t>1.2</w:t>
        </w:r>
      </w:hyperlink>
      <w:r>
        <w:t xml:space="preserve"> настоящего Постановления;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- в срок до 15.11.2021 (включительно), указанны</w:t>
      </w:r>
      <w:r>
        <w:t xml:space="preserve">м в </w:t>
      </w:r>
      <w:hyperlink r:id="rId22" w:history="1">
        <w:r>
          <w:rPr>
            <w:color w:val="0000FF"/>
          </w:rPr>
          <w:t>пунктах 1.1.2</w:t>
        </w:r>
      </w:hyperlink>
      <w:r>
        <w:t xml:space="preserve">, </w:t>
      </w:r>
      <w:hyperlink r:id="rId23" w:history="1">
        <w:r>
          <w:rPr>
            <w:color w:val="0000FF"/>
          </w:rPr>
          <w:t>1.1.3</w:t>
        </w:r>
      </w:hyperlink>
      <w:r>
        <w:t xml:space="preserve">, </w:t>
      </w:r>
      <w:hyperlink r:id="rId24" w:history="1">
        <w:r>
          <w:rPr>
            <w:color w:val="0000FF"/>
          </w:rPr>
          <w:t>1.1.4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lastRenderedPageBreak/>
        <w:t>Вторым компонентом вакцины: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- в срок до 01.12.2021 (включительно), указанным в </w:t>
      </w:r>
      <w:hyperlink r:id="rId25" w:history="1">
        <w:r>
          <w:rPr>
            <w:color w:val="0000FF"/>
          </w:rPr>
          <w:t>пунктах 1.1.1</w:t>
        </w:r>
      </w:hyperlink>
      <w:r>
        <w:t xml:space="preserve">, </w:t>
      </w:r>
      <w:hyperlink r:id="rId26" w:history="1">
        <w:r>
          <w:rPr>
            <w:color w:val="0000FF"/>
          </w:rPr>
          <w:t>1.2</w:t>
        </w:r>
      </w:hyperlink>
      <w:r>
        <w:t xml:space="preserve"> настоящего Постановления;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- в срок до 15.12.2021 (включительно), указанным в </w:t>
      </w:r>
      <w:hyperlink r:id="rId27" w:history="1">
        <w:r>
          <w:rPr>
            <w:color w:val="0000FF"/>
          </w:rPr>
          <w:t>пунктах 1.1.2</w:t>
        </w:r>
      </w:hyperlink>
      <w:r>
        <w:t xml:space="preserve">, </w:t>
      </w:r>
      <w:hyperlink r:id="rId28" w:history="1">
        <w:r>
          <w:rPr>
            <w:color w:val="0000FF"/>
          </w:rPr>
          <w:t>1.1.3</w:t>
        </w:r>
      </w:hyperlink>
      <w:r>
        <w:t xml:space="preserve">, </w:t>
      </w:r>
      <w:hyperlink r:id="rId29" w:history="1">
        <w:r>
          <w:rPr>
            <w:color w:val="0000FF"/>
          </w:rPr>
          <w:t>1.1.4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Первым компонентом вакцины или од</w:t>
      </w:r>
      <w:r>
        <w:t>нокомпонентной вакциной: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Свердловской области от 28.10.2021 N 05-24/3)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- в срок до 01.12.2021 (включительно), указанным в </w:t>
      </w:r>
      <w:hyperlink r:id="rId31" w:history="1">
        <w:r>
          <w:rPr>
            <w:color w:val="0000FF"/>
          </w:rPr>
          <w:t>пункте 1.1.5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Свердловской области от 28.10.2021 N 05-24/3)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Вторым компонентом вакцины: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Свердловской области от 28.10.2021 N 0</w:t>
      </w:r>
      <w:r>
        <w:t>5-24/3)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- в срок до 01.01.2022, указанным в </w:t>
      </w:r>
      <w:hyperlink r:id="rId34" w:history="1">
        <w:r>
          <w:rPr>
            <w:color w:val="0000FF"/>
          </w:rPr>
          <w:t>пункте 1.1.5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Свердловской области от 28.10.2021 N 05-24/3)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Первым компонентом вакцины или однокомпонентной вакциной: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Свердловской области от 26.11.2021 N 05-24/4)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- в срок до 27.12.2021 (включительно), указанны</w:t>
      </w:r>
      <w:r>
        <w:t xml:space="preserve">м в </w:t>
      </w:r>
      <w:hyperlink r:id="rId37" w:history="1">
        <w:r>
          <w:rPr>
            <w:color w:val="0000FF"/>
          </w:rPr>
          <w:t>подпункте 1.3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Управления Роспотребнадзора по Свердловской области от 26.11.2021 N 05-24/4)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Вторым компонентом вакцины: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Свердловской области от 26.11.2021 N 05-24/4)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- в срок до 27.01.2022, указанным в </w:t>
      </w:r>
      <w:hyperlink r:id="rId40" w:history="1">
        <w:r>
          <w:rPr>
            <w:color w:val="0000FF"/>
          </w:rPr>
          <w:t>подпункте 1.3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</w:t>
      </w:r>
      <w:r>
        <w:t>по Свердловской области от 26.11.2021 N 05-24/4)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Первым компонентом вакцины или однокомпонентной вакциной: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Свердловской области от 17.12.2021 N 05-24/5)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- в срок до 01.02.2022 (включительно), указанным в </w:t>
      </w:r>
      <w:hyperlink r:id="rId43" w:history="1">
        <w:r>
          <w:rPr>
            <w:color w:val="0000FF"/>
          </w:rPr>
          <w:t>подпункте 1.4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jc w:val="both"/>
      </w:pPr>
      <w:r>
        <w:t xml:space="preserve">(абзац </w:t>
      </w:r>
      <w:r>
        <w:t xml:space="preserve">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Свердловской области от 17.12.2</w:t>
      </w:r>
      <w:r>
        <w:t>021 N 05-24/5)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Вторым компонентом вакцины: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Управления Р</w:t>
      </w:r>
      <w:r>
        <w:t>оспотребнадзора по Свердловской области от 17.12.2021 N 05-24/5)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lastRenderedPageBreak/>
        <w:t xml:space="preserve">- в срок до 01.03.2022, указанным в </w:t>
      </w:r>
      <w:hyperlink r:id="rId46" w:history="1">
        <w:r>
          <w:rPr>
            <w:color w:val="0000FF"/>
          </w:rPr>
          <w:t>подпункте 1.4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Свердловской области от 17.12.2021 N 05-24/5)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3. </w:t>
      </w:r>
      <w:hyperlink r:id="rId48" w:history="1">
        <w:r>
          <w:rPr>
            <w:color w:val="0000FF"/>
          </w:rPr>
          <w:t>Пункт 1</w:t>
        </w:r>
      </w:hyperlink>
      <w:r>
        <w:t xml:space="preserve"> настоящего Постановления не распро</w:t>
      </w:r>
      <w:r>
        <w:t>страняется: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3.1. На граждан, имеющих противопоказания к профилактической прививке против новой коронавирусной инфекции (COVID-19) в соответствии с </w:t>
      </w:r>
      <w:hyperlink r:id="rId49" w:history="1">
        <w:r>
          <w:rPr>
            <w:color w:val="0000FF"/>
          </w:rPr>
          <w:t>п.п. 3.4</w:t>
        </w:r>
      </w:hyperlink>
      <w:r>
        <w:t xml:space="preserve">, </w:t>
      </w:r>
      <w:hyperlink r:id="rId50" w:history="1">
        <w:r>
          <w:rPr>
            <w:color w:val="0000FF"/>
          </w:rPr>
          <w:t>3.5</w:t>
        </w:r>
      </w:hyperlink>
      <w:r>
        <w:t xml:space="preserve">, </w:t>
      </w:r>
      <w:hyperlink r:id="rId51" w:history="1">
        <w:r>
          <w:rPr>
            <w:color w:val="0000FF"/>
          </w:rPr>
          <w:t>3.21</w:t>
        </w:r>
      </w:hyperlink>
      <w:r>
        <w:t xml:space="preserve">, </w:t>
      </w:r>
      <w:hyperlink r:id="rId52" w:history="1">
        <w:r>
          <w:rPr>
            <w:color w:val="0000FF"/>
          </w:rPr>
          <w:t>3.22</w:t>
        </w:r>
      </w:hyperlink>
      <w:r>
        <w:t xml:space="preserve">, </w:t>
      </w:r>
      <w:hyperlink r:id="rId53" w:history="1">
        <w:r>
          <w:rPr>
            <w:color w:val="0000FF"/>
          </w:rPr>
          <w:t>3.26</w:t>
        </w:r>
      </w:hyperlink>
      <w:r>
        <w:t xml:space="preserve">, </w:t>
      </w:r>
      <w:hyperlink r:id="rId54" w:history="1">
        <w:r>
          <w:rPr>
            <w:color w:val="0000FF"/>
          </w:rPr>
          <w:t>3.35</w:t>
        </w:r>
      </w:hyperlink>
      <w:r>
        <w:t xml:space="preserve"> временных Методических рекомендаций "Порядок проведения вакцинации взрослого населения прот</w:t>
      </w:r>
      <w:r>
        <w:t>ив COVID-19".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3.2. На граждан, переболевших новой коронавирусной инфекцией (COVID-19) после 31.03.2021 (учтен период, не превышающий 6 месяцев до даты вынесения настоящего Постановления) и имеющих медицинские документы, подтверждающие факт перенесенного за</w:t>
      </w:r>
      <w:r>
        <w:t>болевания COVID-19.</w:t>
      </w:r>
    </w:p>
    <w:p w:rsidR="00D4573D" w:rsidRDefault="000B1423">
      <w:pPr>
        <w:pStyle w:val="ConsPlusNormal"/>
        <w:spacing w:before="240"/>
        <w:ind w:firstLine="540"/>
        <w:jc w:val="both"/>
      </w:pPr>
      <w:bookmarkStart w:id="11" w:name="Par85"/>
      <w:bookmarkEnd w:id="11"/>
      <w:r>
        <w:t xml:space="preserve">4. В отношении граждан, указанных в </w:t>
      </w:r>
      <w:hyperlink r:id="rId55" w:history="1">
        <w:r>
          <w:rPr>
            <w:color w:val="0000FF"/>
          </w:rPr>
          <w:t>п. 1</w:t>
        </w:r>
      </w:hyperlink>
      <w:r>
        <w:t xml:space="preserve"> настоящего Постановления и получивших прививку против гриппа, срок вакцинации против новой коронавирусной инфекции (COVID-19) исчисляется с учетом интервала не менее 1 мес</w:t>
      </w:r>
      <w:r>
        <w:t>яца между прививками против гриппа и прививкой против новой коронавирусной инфекции (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Главного госуда</w:t>
      </w:r>
      <w:r>
        <w:t>рственного санитарного врача РФ Поповой А.Ю. от 21 июля 2021 года N 20 "О мероприятиях по профилактике гриппа и острых респираторных вирусных инфекций в эпидемическом сезоне 2021 - 2022 годов").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5. Заместителю Губернатора Свердловской области П.В. Крекову </w:t>
      </w:r>
      <w:r>
        <w:t xml:space="preserve">рекомендовать принять меры по обеспечению контроля за проведением вакцинопрофилактики новой коронавирусной инфекции (COVID-19) отдельным категориям (группам) граждан, подлежащим обязательной вакцинации, указанным в </w:t>
      </w:r>
      <w:hyperlink r:id="rId57" w:history="1">
        <w:r>
          <w:rPr>
            <w:color w:val="0000FF"/>
          </w:rPr>
          <w:t>п. 1</w:t>
        </w:r>
      </w:hyperlink>
      <w:r>
        <w:t xml:space="preserve"> настоящего П</w:t>
      </w:r>
      <w:r>
        <w:t>остановления.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6. Министру здравоохранения Свердловской области А.А. Карлову: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6.1. Организовать и провести иммунизацию против новой коронавирусной инфекции (COVID-19) отдельным категориям (группам) граждан, подлежащим обязательной вакцинации, указанным в </w:t>
      </w:r>
      <w:hyperlink r:id="rId58" w:history="1">
        <w:r>
          <w:rPr>
            <w:color w:val="0000FF"/>
          </w:rPr>
          <w:t>п. 1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6.2. Принять дополнительные меры по подготовке медицинских работников по вопросам организации и проведения вакцинопрофилактики против новой коронавирусной инфекции (COVID-19).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6.3. Принять дополнительные</w:t>
      </w:r>
      <w:r>
        <w:t xml:space="preserve"> меры по проведению, в том числе в средствах массовой информации, систематической пропаганды вакцинопрофилактики против новой коронавирусной инфекции (COVID-19) категориям (группам) граждан, подлежащим обязательной вакцинации.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6.4. Обеспечить направление в</w:t>
      </w:r>
      <w:r>
        <w:t xml:space="preserve"> адрес Управления Роспотребнадзора по Свердловской области: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6.4.1. В срок до 21.10.2021 уточненного плана вакцинации против новой коронавирусной инфекции (COVID-19) в разрезе муниципальных образований и контингентов в соответствии с </w:t>
      </w:r>
      <w:hyperlink r:id="rId59" w:history="1">
        <w:r>
          <w:rPr>
            <w:color w:val="0000FF"/>
          </w:rPr>
          <w:t>пунктом 1</w:t>
        </w:r>
      </w:hyperlink>
      <w:r>
        <w:t xml:space="preserve"> настоящего Постановления,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- в срок до 10.11.2021 уточненного плана вакцинации против новой коронавирусной инфекции (COVID-19) в разрезе муниципальных образований и контингентов в соответствии с </w:t>
      </w:r>
      <w:hyperlink r:id="rId60" w:history="1">
        <w:r>
          <w:rPr>
            <w:color w:val="0000FF"/>
          </w:rPr>
          <w:t>подпунктом 1.1.5</w:t>
        </w:r>
      </w:hyperlink>
      <w:r>
        <w:t xml:space="preserve"> настоящего Постановления;</w:t>
      </w:r>
    </w:p>
    <w:p w:rsidR="00D4573D" w:rsidRDefault="000B1423">
      <w:pPr>
        <w:pStyle w:val="ConsPlusNormal"/>
        <w:jc w:val="both"/>
      </w:pPr>
      <w:r>
        <w:lastRenderedPageBreak/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</w:t>
      </w:r>
      <w:r>
        <w:t>по Свердловской области от 28.10.2021 N 05-24/3)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- в срок до 03.12.2021 уточненного плана вакцинации против новой коронавирусной инфекции (COVID-19) в разрезе муниципальных образований и контингентов в соответствии с </w:t>
      </w:r>
      <w:hyperlink r:id="rId62" w:history="1">
        <w:r>
          <w:rPr>
            <w:color w:val="0000FF"/>
          </w:rPr>
          <w:t>подпунктом 1.3</w:t>
        </w:r>
      </w:hyperlink>
      <w:r>
        <w:t xml:space="preserve"> </w:t>
      </w:r>
      <w:r>
        <w:t>настоящего Постановления;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</w:t>
      </w:r>
      <w:r>
        <w:t>о Свердловской области от 26.11.2021 N 05-24/4)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- в срок до 27.12.2021 уточненного плана вакцинации против новой коронавирусной инфекции (COVID-19) в разрезе муниципальных образований и контингентов в соответствии с </w:t>
      </w:r>
      <w:hyperlink r:id="rId64" w:history="1">
        <w:r>
          <w:rPr>
            <w:color w:val="0000FF"/>
          </w:rPr>
          <w:t>подпунктом 1.4</w:t>
        </w:r>
      </w:hyperlink>
      <w:r>
        <w:t xml:space="preserve"> н</w:t>
      </w:r>
      <w:r>
        <w:t>астоящего Постановления.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</w:t>
      </w:r>
      <w:r>
        <w:t xml:space="preserve"> Свердловской области от 17.12.2021 N 05-24/5)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6.4.2. Начиная с 22.10.2021 в еженедельном режиме (каждую пятницу) направлять отчет о ходе вакцинации контингентов, поименованных в </w:t>
      </w:r>
      <w:hyperlink r:id="rId66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7. Министру образо</w:t>
      </w:r>
      <w:r>
        <w:t>вания и молодежной политики Свердловской области Ю.И. Биктуганову, Министру агропромышленного комплекса и потребительского рынка Свердловской области А.А. Бахтереву, Министру транспорта и дорожного хозяйства Свердловской области В.В. Старкову, Министру физ</w:t>
      </w:r>
      <w:r>
        <w:t>ической культуры и спорта Свердловской области Л.А. Рапопорту, Министру культуры Свердловской области С.Н. Учайкиной, Министру социальной политики Свердловской области А.В. Злоказову в рамках полномочий обеспечить контроль за проведением иммунизации против</w:t>
      </w:r>
      <w:r>
        <w:t xml:space="preserve"> новой коронавирусной инфекции (COVID-19) отдельным категориям (группам) граждан, подлежащим обязательной вакцинации, указанным в </w:t>
      </w:r>
      <w:hyperlink r:id="rId67" w:history="1">
        <w:r>
          <w:rPr>
            <w:color w:val="0000FF"/>
          </w:rPr>
          <w:t>п. 1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8. Главам муниципальных образований в Свердловской области: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8.1. Обеспе</w:t>
      </w:r>
      <w:r>
        <w:t xml:space="preserve">чить контроль за проведением иммунизации против новой коронавирусной инфекции (COVID-19) отдельным категориям (группам) граждан, подлежащим обязательной вакцинации, указанным в </w:t>
      </w:r>
      <w:hyperlink r:id="rId68" w:history="1">
        <w:r>
          <w:rPr>
            <w:color w:val="0000FF"/>
          </w:rPr>
          <w:t>п. 1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8.2. Организовать работу</w:t>
      </w:r>
      <w:r>
        <w:t xml:space="preserve"> со средствами массовой информации по пропаганде иммунопрофилактики против новой коронавирусной инфекции (COVID-19) отдельным категориям (группам) граждан, подлежащим обязательной вакцинации, указанным в </w:t>
      </w:r>
      <w:hyperlink r:id="rId69" w:history="1">
        <w:r>
          <w:rPr>
            <w:color w:val="0000FF"/>
          </w:rPr>
          <w:t>п. 1</w:t>
        </w:r>
      </w:hyperlink>
      <w:r>
        <w:t xml:space="preserve"> настоящего Постановлени</w:t>
      </w:r>
      <w:r>
        <w:t>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8.3. В пределах полномочий оказать содействие медицинским организациям в проведении иммунизации против новой коронавирусной инфекции (COVID-19) отдельным категориям (группам) граждан, подлежащим обязательной вакцинации, указанным в </w:t>
      </w:r>
      <w:hyperlink r:id="rId70" w:history="1">
        <w:r>
          <w:rPr>
            <w:color w:val="0000FF"/>
          </w:rPr>
          <w:t>п. 1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9. Руководителям юридических лиц независимо от ведомственной принадлежности и формы собственности, индивидуальным предпринимателям: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9.1. Организовать проведение профилактических прививок против новой кор</w:t>
      </w:r>
      <w:r>
        <w:t xml:space="preserve">онавирусной инфекции (COVID-19) отдельным категориям (группам) граждан, подлежащим обязательной вакцинации, указанным в </w:t>
      </w:r>
      <w:hyperlink r:id="rId71" w:history="1">
        <w:r>
          <w:rPr>
            <w:color w:val="0000FF"/>
          </w:rPr>
          <w:t>п. 1</w:t>
        </w:r>
      </w:hyperlink>
      <w:r>
        <w:t xml:space="preserve"> настоящего Постановления, в порядке, установленном </w:t>
      </w:r>
      <w:hyperlink r:id="rId72" w:history="1">
        <w:r>
          <w:rPr>
            <w:color w:val="0000FF"/>
          </w:rPr>
          <w:t>пунктами 2</w:t>
        </w:r>
      </w:hyperlink>
      <w:r>
        <w:t xml:space="preserve"> - </w:t>
      </w:r>
      <w:hyperlink r:id="rId73" w:history="1">
        <w:r>
          <w:rPr>
            <w:color w:val="0000FF"/>
          </w:rPr>
          <w:t>4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9.2. Рассмотреть вопрос об отстранении от работы или переводе на дистанционный режим работы: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9.2.1. Граждан, не имеющих ни одной прививки против новой коронавирусной инфекции: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с 02.11.2021 (включительно), указанных в </w:t>
      </w:r>
      <w:hyperlink r:id="rId74" w:history="1">
        <w:r>
          <w:rPr>
            <w:color w:val="0000FF"/>
          </w:rPr>
          <w:t>пунктах 1.1.1</w:t>
        </w:r>
      </w:hyperlink>
      <w:r>
        <w:t xml:space="preserve">, </w:t>
      </w:r>
      <w:hyperlink r:id="rId75" w:history="1">
        <w:r>
          <w:rPr>
            <w:color w:val="0000FF"/>
          </w:rPr>
          <w:t>1.2</w:t>
        </w:r>
      </w:hyperlink>
      <w:r>
        <w:t xml:space="preserve"> настоящего Постановления;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с 16.11.2021 (включительно), указанных в </w:t>
      </w:r>
      <w:hyperlink r:id="rId76" w:history="1">
        <w:r>
          <w:rPr>
            <w:color w:val="0000FF"/>
          </w:rPr>
          <w:t>пунктах 1.1.2</w:t>
        </w:r>
      </w:hyperlink>
      <w:r>
        <w:t xml:space="preserve">, </w:t>
      </w:r>
      <w:hyperlink r:id="rId77" w:history="1">
        <w:r>
          <w:rPr>
            <w:color w:val="0000FF"/>
          </w:rPr>
          <w:t>1.1.3</w:t>
        </w:r>
      </w:hyperlink>
      <w:r>
        <w:t xml:space="preserve">, </w:t>
      </w:r>
      <w:hyperlink r:id="rId78" w:history="1">
        <w:r>
          <w:rPr>
            <w:color w:val="0000FF"/>
          </w:rPr>
          <w:t>1.1.4</w:t>
        </w:r>
      </w:hyperlink>
      <w:r>
        <w:t xml:space="preserve"> настоящего Постановления;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с </w:t>
      </w:r>
      <w:r>
        <w:t xml:space="preserve">15.12.2021 (включительно), указанным в </w:t>
      </w:r>
      <w:hyperlink r:id="rId79" w:history="1">
        <w:r>
          <w:rPr>
            <w:color w:val="0000FF"/>
          </w:rPr>
          <w:t>пункте 1.1.5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Свердловской области от 28.10.2021 N 05-24/3)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9.2.2. Граждан, не завершивших вакцинацию (не получивших однокомпонентную вакцину или второй компонент двухкомпонентной вакцины):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с </w:t>
      </w:r>
      <w:r>
        <w:t xml:space="preserve">02.12.2021 (включительно), указанных в </w:t>
      </w:r>
      <w:hyperlink r:id="rId81" w:history="1">
        <w:r>
          <w:rPr>
            <w:color w:val="0000FF"/>
          </w:rPr>
          <w:t>пунктах 1.1.1</w:t>
        </w:r>
      </w:hyperlink>
      <w:r>
        <w:t xml:space="preserve">, </w:t>
      </w:r>
      <w:hyperlink r:id="rId82" w:history="1">
        <w:r>
          <w:rPr>
            <w:color w:val="0000FF"/>
          </w:rPr>
          <w:t>1.2</w:t>
        </w:r>
      </w:hyperlink>
      <w:r>
        <w:t xml:space="preserve"> настоящего Постановления;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с 16.12.2021 (включительно), указанных в </w:t>
      </w:r>
      <w:hyperlink r:id="rId83" w:history="1">
        <w:r>
          <w:rPr>
            <w:color w:val="0000FF"/>
          </w:rPr>
          <w:t>пунктах 1.1.2</w:t>
        </w:r>
      </w:hyperlink>
      <w:r>
        <w:t xml:space="preserve">, </w:t>
      </w:r>
      <w:hyperlink r:id="rId84" w:history="1">
        <w:r>
          <w:rPr>
            <w:color w:val="0000FF"/>
          </w:rPr>
          <w:t>1.1.3</w:t>
        </w:r>
      </w:hyperlink>
      <w:r>
        <w:t xml:space="preserve">, </w:t>
      </w:r>
      <w:hyperlink r:id="rId85" w:history="1">
        <w:r>
          <w:rPr>
            <w:color w:val="0000FF"/>
          </w:rPr>
          <w:t>1.1.4</w:t>
        </w:r>
      </w:hyperlink>
      <w:r>
        <w:t xml:space="preserve"> настоящего Постановления;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 xml:space="preserve">с 16.01.2022 (включительно), указанным в </w:t>
      </w:r>
      <w:hyperlink r:id="rId86" w:history="1">
        <w:r>
          <w:rPr>
            <w:color w:val="0000FF"/>
          </w:rPr>
          <w:t>пункте 1.1.5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Свердловской области от 28.10.2021 N 05-24/3)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9.3. Усилить информационно-разъяснительную работу среди сотрудников по вопросам профила</w:t>
      </w:r>
      <w:r>
        <w:t>ктики новой коронавирусной инфекции (COVID-19), обратив особое внимание на необходимость проведения профилактических прививок.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9а. Руководителям образовательных организаций высшего образования: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1. Организовать проведение профилактических прививок против но</w:t>
      </w:r>
      <w:r>
        <w:t xml:space="preserve">вой коронавирусной инфекции (COVID-19) обучающихся в образовательных организациях высшего образования старше 18 лет в порядке, установленном </w:t>
      </w:r>
      <w:hyperlink r:id="rId88" w:history="1">
        <w:r>
          <w:rPr>
            <w:color w:val="0000FF"/>
          </w:rPr>
          <w:t>пунктами 2</w:t>
        </w:r>
      </w:hyperlink>
      <w:r>
        <w:t xml:space="preserve"> - </w:t>
      </w:r>
      <w:hyperlink r:id="rId89" w:history="1">
        <w:r>
          <w:rPr>
            <w:color w:val="0000FF"/>
          </w:rPr>
          <w:t>4</w:t>
        </w:r>
      </w:hyperlink>
      <w:r>
        <w:t xml:space="preserve"> настоящего Постановления.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2. Принять меры по проведе</w:t>
      </w:r>
      <w:r>
        <w:t>нию информационно-разъяснительной работы среди обучающихся в образовательных организациях высшего образования старше 18 лет по вопросам профилактики новой коронавирусной инфекции (COVID-19), обратив особое внимание на необходимость проведения профилактичес</w:t>
      </w:r>
      <w:r>
        <w:t>ких прививок.</w:t>
      </w:r>
    </w:p>
    <w:p w:rsidR="00D4573D" w:rsidRDefault="000B1423">
      <w:pPr>
        <w:pStyle w:val="ConsPlusNormal"/>
        <w:jc w:val="both"/>
      </w:pPr>
      <w:r>
        <w:t xml:space="preserve">(п. 9а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Управления Роспотребнадзора по Свердловск</w:t>
      </w:r>
      <w:r>
        <w:t>ой области от 17.12.2021 N 05-24/5)</w:t>
      </w:r>
    </w:p>
    <w:p w:rsidR="00D4573D" w:rsidRDefault="000B1423">
      <w:pPr>
        <w:pStyle w:val="ConsPlusNormal"/>
        <w:spacing w:before="240"/>
        <w:ind w:firstLine="540"/>
        <w:jc w:val="both"/>
      </w:pPr>
      <w:r>
        <w:t>10. Контроль настоящего Постановления оставляю за собой.</w:t>
      </w:r>
    </w:p>
    <w:p w:rsidR="00D4573D" w:rsidRDefault="00D4573D">
      <w:pPr>
        <w:pStyle w:val="ConsPlusNormal"/>
        <w:jc w:val="both"/>
      </w:pPr>
    </w:p>
    <w:p w:rsidR="00D4573D" w:rsidRDefault="000B1423">
      <w:pPr>
        <w:pStyle w:val="ConsPlusNormal"/>
        <w:jc w:val="right"/>
      </w:pPr>
      <w:r>
        <w:t>Главный</w:t>
      </w:r>
    </w:p>
    <w:p w:rsidR="00D4573D" w:rsidRDefault="000B1423">
      <w:pPr>
        <w:pStyle w:val="ConsPlusNormal"/>
        <w:jc w:val="right"/>
      </w:pPr>
      <w:r>
        <w:t>государственный санитарный врач</w:t>
      </w:r>
    </w:p>
    <w:p w:rsidR="00D4573D" w:rsidRDefault="000B1423">
      <w:pPr>
        <w:pStyle w:val="ConsPlusNormal"/>
        <w:jc w:val="right"/>
      </w:pPr>
      <w:r>
        <w:t>по Свердловской области</w:t>
      </w:r>
    </w:p>
    <w:p w:rsidR="00D4573D" w:rsidRDefault="000B1423">
      <w:pPr>
        <w:pStyle w:val="ConsPlusNormal"/>
        <w:jc w:val="right"/>
      </w:pPr>
      <w:r>
        <w:t>Д.Н.КОЗЛОВСКИХ</w:t>
      </w:r>
    </w:p>
    <w:p w:rsidR="00D4573D" w:rsidRDefault="00D4573D">
      <w:pPr>
        <w:pStyle w:val="ConsPlusNormal"/>
        <w:jc w:val="both"/>
      </w:pPr>
    </w:p>
    <w:p w:rsidR="00D4573D" w:rsidRDefault="00D4573D">
      <w:pPr>
        <w:pStyle w:val="ConsPlusNormal"/>
        <w:jc w:val="both"/>
      </w:pPr>
    </w:p>
    <w:p w:rsidR="00D4573D" w:rsidRDefault="00D4573D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D4573D" w:rsidRDefault="00D4573D">
      <w:pPr>
        <w:pStyle w:val="Standard"/>
      </w:pPr>
    </w:p>
    <w:sectPr w:rsidR="00D457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23" w:rsidRDefault="000B1423">
      <w:r>
        <w:separator/>
      </w:r>
    </w:p>
  </w:endnote>
  <w:endnote w:type="continuationSeparator" w:id="0">
    <w:p w:rsidR="000B1423" w:rsidRDefault="000B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23" w:rsidRDefault="000B1423">
      <w:r>
        <w:rPr>
          <w:color w:val="000000"/>
        </w:rPr>
        <w:separator/>
      </w:r>
    </w:p>
  </w:footnote>
  <w:footnote w:type="continuationSeparator" w:id="0">
    <w:p w:rsidR="000B1423" w:rsidRDefault="000B1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573D"/>
    <w:rsid w:val="000B1423"/>
    <w:rsid w:val="003878B3"/>
    <w:rsid w:val="00D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6338E-363F-47F2-BBD8-694694EF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BBF02ADC80BF6D7E199F90EFC330527F27B0D55CF59866D4D4E2E69834B8A73D9CA299F1BCA4D84BADDA7F787Eq1M" TargetMode="External"/><Relationship Id="rId18" Type="http://schemas.openxmlformats.org/officeDocument/2006/relationships/hyperlink" Target="consultantplus://offline/ref=79BBF02ADC80BF6D7E19819DF9AF6E587D2BE8DD5EF595388180E4B1C764BEF26FDCFCC0B3FFB7D849B3D87E7AEBAF63191C345B116D28BF6283CB4078qAM" TargetMode="External"/><Relationship Id="rId26" Type="http://schemas.openxmlformats.org/officeDocument/2006/relationships/hyperlink" Target="#Par46" TargetMode="External"/><Relationship Id="rId39" Type="http://schemas.openxmlformats.org/officeDocument/2006/relationships/hyperlink" Target="consultantplus://offline/ref=79BBF02ADC80BF6D7E19819DF9AF6E587D2BE8DD5EF595388180E4B1C764BEF26FDCFCC0B3FFB7D849B3D87E7FEBAF63191C345B116D28BF6283CB4078qAM" TargetMode="External"/><Relationship Id="rId21" Type="http://schemas.openxmlformats.org/officeDocument/2006/relationships/hyperlink" Target="#Par46" TargetMode="External"/><Relationship Id="rId34" Type="http://schemas.openxmlformats.org/officeDocument/2006/relationships/hyperlink" Target="#Par44" TargetMode="External"/><Relationship Id="rId42" Type="http://schemas.openxmlformats.org/officeDocument/2006/relationships/hyperlink" Target="consultantplus://offline/ref=79BBF02ADC80BF6D7E19819DF9AF6E587D2BE8DD5EF59B348A80E4B1C764BEF26FDCFCC0B3FFB7D849B3D87E7BEBAF63191C345B116D28BF6283CB4078qAM" TargetMode="External"/><Relationship Id="rId47" Type="http://schemas.openxmlformats.org/officeDocument/2006/relationships/hyperlink" Target="consultantplus://offline/ref=79BBF02ADC80BF6D7E19819DF9AF6E587D2BE8DD5EF59B348A80E4B1C764BEF26FDCFCC0B3FFB7D849B3D87E7FEBAF63191C345B116D28BF6283CB4078qAM" TargetMode="External"/><Relationship Id="rId50" Type="http://schemas.openxmlformats.org/officeDocument/2006/relationships/hyperlink" Target="consultantplus://offline/ref=79BBF02ADC80BF6D7E199F90EFC330527F29B3D45DF29866D4D4E2E69834B8A72F9CFA95F0BBBADE4CB88C2E3EB5F6335A573858087129BF77qDM" TargetMode="External"/><Relationship Id="rId55" Type="http://schemas.openxmlformats.org/officeDocument/2006/relationships/hyperlink" Target="#Par31" TargetMode="External"/><Relationship Id="rId63" Type="http://schemas.openxmlformats.org/officeDocument/2006/relationships/hyperlink" Target="consultantplus://offline/ref=79BBF02ADC80BF6D7E19819DF9AF6E587D2BE8DD5EF595388180E4B1C764BEF26FDCFCC0B3FFB7D849B3D87E7DEBAF63191C345B116D28BF6283CB4078qAM" TargetMode="External"/><Relationship Id="rId68" Type="http://schemas.openxmlformats.org/officeDocument/2006/relationships/hyperlink" Target="#Par31" TargetMode="External"/><Relationship Id="rId76" Type="http://schemas.openxmlformats.org/officeDocument/2006/relationships/hyperlink" Target="#Par34" TargetMode="External"/><Relationship Id="rId84" Type="http://schemas.openxmlformats.org/officeDocument/2006/relationships/hyperlink" Target="#Par35" TargetMode="External"/><Relationship Id="rId89" Type="http://schemas.openxmlformats.org/officeDocument/2006/relationships/hyperlink" Target="#Par85" TargetMode="External"/><Relationship Id="rId7" Type="http://schemas.openxmlformats.org/officeDocument/2006/relationships/hyperlink" Target="consultantplus://offline/ref=79BBF02ADC80BF6D7E19819DF9AF6E587D2BE8DD5EF590328885E4B1C764BEF26FDCFCC0A1FFEFD448B4C67E78FEF9325F74q8M" TargetMode="External"/><Relationship Id="rId71" Type="http://schemas.openxmlformats.org/officeDocument/2006/relationships/hyperlink" Target="#Par31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BBF02ADC80BF6D7E198284FDAB0A54222DB4D058F5943383D6B3B39631B0F7678CB4D0FDBABAD949B3DC742EB1BF6750483E44177137BF7C837CqAM" TargetMode="External"/><Relationship Id="rId29" Type="http://schemas.openxmlformats.org/officeDocument/2006/relationships/hyperlink" Target="#Par36" TargetMode="External"/><Relationship Id="rId11" Type="http://schemas.openxmlformats.org/officeDocument/2006/relationships/hyperlink" Target="consultantplus://offline/ref=79BBF02ADC80BF6D7E199F90EFC330527F28BFD85AF19866D4D4E2E69834B8A72F9CFA95F0BBB9DF49B88C2E3EB5F6335A573858087129BF77qDM" TargetMode="External"/><Relationship Id="rId24" Type="http://schemas.openxmlformats.org/officeDocument/2006/relationships/hyperlink" Target="#Par36" TargetMode="External"/><Relationship Id="rId32" Type="http://schemas.openxmlformats.org/officeDocument/2006/relationships/hyperlink" Target="consultantplus://offline/ref=79BBF02ADC80BF6D7E19819DF9AF6E587D2BE8DD5EF597398081E4B1C764BEF26FDCFCC0B3FFB7D849B3D87E7AEBAF63191C345B116D28BF6283CB4078qAM" TargetMode="External"/><Relationship Id="rId37" Type="http://schemas.openxmlformats.org/officeDocument/2006/relationships/hyperlink" Target="#Par47" TargetMode="External"/><Relationship Id="rId40" Type="http://schemas.openxmlformats.org/officeDocument/2006/relationships/hyperlink" Target="#Par47" TargetMode="External"/><Relationship Id="rId45" Type="http://schemas.openxmlformats.org/officeDocument/2006/relationships/hyperlink" Target="consultantplus://offline/ref=79BBF02ADC80BF6D7E19819DF9AF6E587D2BE8DD5EF59B348A80E4B1C764BEF26FDCFCC0B3FFB7D849B3D87E7EEBAF63191C345B116D28BF6283CB4078qAM" TargetMode="External"/><Relationship Id="rId53" Type="http://schemas.openxmlformats.org/officeDocument/2006/relationships/hyperlink" Target="consultantplus://offline/ref=79BBF02ADC80BF6D7E199F90EFC330527F29B3D45DF29866D4D4E2E69834B8A72F9CFA95F0BBBBD840B88C2E3EB5F6335A573858087129BF77qDM" TargetMode="External"/><Relationship Id="rId58" Type="http://schemas.openxmlformats.org/officeDocument/2006/relationships/hyperlink" Target="#Par31" TargetMode="External"/><Relationship Id="rId66" Type="http://schemas.openxmlformats.org/officeDocument/2006/relationships/hyperlink" Target="#Par31" TargetMode="External"/><Relationship Id="rId74" Type="http://schemas.openxmlformats.org/officeDocument/2006/relationships/hyperlink" Target="#Par33" TargetMode="External"/><Relationship Id="rId79" Type="http://schemas.openxmlformats.org/officeDocument/2006/relationships/hyperlink" Target="#Par44" TargetMode="External"/><Relationship Id="rId87" Type="http://schemas.openxmlformats.org/officeDocument/2006/relationships/hyperlink" Target="consultantplus://offline/ref=79BBF02ADC80BF6D7E19819DF9AF6E587D2BE8DD5EF597398081E4B1C764BEF26FDCFCC0B3FFB7D849B3D87E7DEBAF63191C345B116D28BF6283CB4078qAM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79BBF02ADC80BF6D7E19819DF9AF6E587D2BE8DD5EF597398081E4B1C764BEF26FDCFCC0B3FFB7D849B3D87E79EBAF63191C345B116D28BF6283CB4078qAM" TargetMode="External"/><Relationship Id="rId82" Type="http://schemas.openxmlformats.org/officeDocument/2006/relationships/hyperlink" Target="#Par46" TargetMode="External"/><Relationship Id="rId90" Type="http://schemas.openxmlformats.org/officeDocument/2006/relationships/hyperlink" Target="consultantplus://offline/ref=79BBF02ADC80BF6D7E19819DF9AF6E587D2BE8DD5EF59B348A80E4B1C764BEF26FDCFCC0B3FFB7D849B3D87E72EBAF63191C345B116D28BF6283CB4078qAM" TargetMode="External"/><Relationship Id="rId19" Type="http://schemas.openxmlformats.org/officeDocument/2006/relationships/hyperlink" Target="consultantplus://offline/ref=79BBF02ADC80BF6D7E19819DF9AF6E587D2BE8DD5EF59B348A80E4B1C764BEF26FDCFCC0B3FFB7D849B3D87F73EBAF63191C345B116D28BF6283CB4078qAM" TargetMode="External"/><Relationship Id="rId14" Type="http://schemas.openxmlformats.org/officeDocument/2006/relationships/hyperlink" Target="consultantplus://offline/ref=79BBF02ADC80BF6D7E199F90EFC330527F27B1D355FC9866D4D4E2E69834B8A72F9CFA95F0BBBAD148B88C2E3EB5F6335A573858087129BF77qDM" TargetMode="External"/><Relationship Id="rId22" Type="http://schemas.openxmlformats.org/officeDocument/2006/relationships/hyperlink" Target="#Par34" TargetMode="External"/><Relationship Id="rId27" Type="http://schemas.openxmlformats.org/officeDocument/2006/relationships/hyperlink" Target="#Par34" TargetMode="External"/><Relationship Id="rId30" Type="http://schemas.openxmlformats.org/officeDocument/2006/relationships/hyperlink" Target="consultantplus://offline/ref=79BBF02ADC80BF6D7E19819DF9AF6E587D2BE8DD5EF597398081E4B1C764BEF26FDCFCC0B3FFB7D849B3D87F72EBAF63191C345B116D28BF6283CB4078qAM" TargetMode="External"/><Relationship Id="rId35" Type="http://schemas.openxmlformats.org/officeDocument/2006/relationships/hyperlink" Target="consultantplus://offline/ref=79BBF02ADC80BF6D7E19819DF9AF6E587D2BE8DD5EF597398081E4B1C764BEF26FDCFCC0B3FFB7D849B3D87E78EBAF63191C345B116D28BF6283CB4078qAM" TargetMode="External"/><Relationship Id="rId43" Type="http://schemas.openxmlformats.org/officeDocument/2006/relationships/hyperlink" Target="#Par49" TargetMode="External"/><Relationship Id="rId48" Type="http://schemas.openxmlformats.org/officeDocument/2006/relationships/hyperlink" Target="#Par31" TargetMode="External"/><Relationship Id="rId56" Type="http://schemas.openxmlformats.org/officeDocument/2006/relationships/hyperlink" Target="consultantplus://offline/ref=79BBF02ADC80BF6D7E199F90EFC330527F29B4D654F79866D4D4E2E69834B8A73D9CA299F1BCA4D84BADDA7F787Eq1M" TargetMode="External"/><Relationship Id="rId64" Type="http://schemas.openxmlformats.org/officeDocument/2006/relationships/hyperlink" Target="#Par49" TargetMode="External"/><Relationship Id="rId69" Type="http://schemas.openxmlformats.org/officeDocument/2006/relationships/hyperlink" Target="#Par31" TargetMode="External"/><Relationship Id="rId77" Type="http://schemas.openxmlformats.org/officeDocument/2006/relationships/hyperlink" Target="#Par35" TargetMode="External"/><Relationship Id="rId8" Type="http://schemas.openxmlformats.org/officeDocument/2006/relationships/hyperlink" Target="consultantplus://offline/ref=79BBF02ADC80BF6D7E19819DF9AF6E587D2BE8DD5EF597398081E4B1C764BEF26FDCFCC0B3FFB7D849B3D87F7CEBAF63191C345B116D28BF6283CB4078qAM" TargetMode="External"/><Relationship Id="rId51" Type="http://schemas.openxmlformats.org/officeDocument/2006/relationships/hyperlink" Target="consultantplus://offline/ref=79BBF02ADC80BF6D7E199F90EFC330527F29B3D45DF29866D4D4E2E69834B8A72F9CFA95F0BBBBD94CB88C2E3EB5F6335A573858087129BF77qDM" TargetMode="External"/><Relationship Id="rId72" Type="http://schemas.openxmlformats.org/officeDocument/2006/relationships/hyperlink" Target="#Par51" TargetMode="External"/><Relationship Id="rId80" Type="http://schemas.openxmlformats.org/officeDocument/2006/relationships/hyperlink" Target="consultantplus://offline/ref=79BBF02ADC80BF6D7E19819DF9AF6E587D2BE8DD5EF597398081E4B1C764BEF26FDCFCC0B3FFB7D849B3D87E7FEBAF63191C345B116D28BF6283CB4078qAM" TargetMode="External"/><Relationship Id="rId85" Type="http://schemas.openxmlformats.org/officeDocument/2006/relationships/hyperlink" Target="#Par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BBF02ADC80BF6D7E199F90EFC330527F28BFD15DF09866D4D4E2E69834B8A72F9CFA95F0BBBADE4FB88C2E3EB5F6335A573858087129BF77qDM" TargetMode="External"/><Relationship Id="rId17" Type="http://schemas.openxmlformats.org/officeDocument/2006/relationships/hyperlink" Target="consultantplus://offline/ref=79BBF02ADC80BF6D7E19819DF9AF6E587D2BE8DD5EF597398081E4B1C764BEF26FDCFCC0B3FFB7D849B3D87F7CEBAF63191C345B116D28BF6283CB4078qAM" TargetMode="External"/><Relationship Id="rId25" Type="http://schemas.openxmlformats.org/officeDocument/2006/relationships/hyperlink" Target="#Par33" TargetMode="External"/><Relationship Id="rId33" Type="http://schemas.openxmlformats.org/officeDocument/2006/relationships/hyperlink" Target="consultantplus://offline/ref=79BBF02ADC80BF6D7E19819DF9AF6E587D2BE8DD5EF597398081E4B1C764BEF26FDCFCC0B3FFB7D849B3D87E7BEBAF63191C345B116D28BF6283CB4078qAM" TargetMode="External"/><Relationship Id="rId38" Type="http://schemas.openxmlformats.org/officeDocument/2006/relationships/hyperlink" Target="consultantplus://offline/ref=79BBF02ADC80BF6D7E19819DF9AF6E587D2BE8DD5EF595388180E4B1C764BEF26FDCFCC0B3FFB7D849B3D87E7EEBAF63191C345B116D28BF6283CB4078qAM" TargetMode="External"/><Relationship Id="rId46" Type="http://schemas.openxmlformats.org/officeDocument/2006/relationships/hyperlink" Target="#Par49" TargetMode="External"/><Relationship Id="rId59" Type="http://schemas.openxmlformats.org/officeDocument/2006/relationships/hyperlink" Target="#Par31" TargetMode="External"/><Relationship Id="rId67" Type="http://schemas.openxmlformats.org/officeDocument/2006/relationships/hyperlink" Target="#Par31" TargetMode="External"/><Relationship Id="rId20" Type="http://schemas.openxmlformats.org/officeDocument/2006/relationships/hyperlink" Target="#Par33" TargetMode="External"/><Relationship Id="rId41" Type="http://schemas.openxmlformats.org/officeDocument/2006/relationships/hyperlink" Target="consultantplus://offline/ref=79BBF02ADC80BF6D7E19819DF9AF6E587D2BE8DD5EF595388180E4B1C764BEF26FDCFCC0B3FFB7D849B3D87E7CEBAF63191C345B116D28BF6283CB4078qAM" TargetMode="External"/><Relationship Id="rId54" Type="http://schemas.openxmlformats.org/officeDocument/2006/relationships/hyperlink" Target="consultantplus://offline/ref=79BBF02ADC80BF6D7E199F90EFC330527F29B3D45DF29866D4D4E2E69834B8A72F9CFA95F0BBBBDD49B88C2E3EB5F6335A573858087129BF77qDM" TargetMode="External"/><Relationship Id="rId62" Type="http://schemas.openxmlformats.org/officeDocument/2006/relationships/hyperlink" Target="#Par47" TargetMode="External"/><Relationship Id="rId70" Type="http://schemas.openxmlformats.org/officeDocument/2006/relationships/hyperlink" Target="#Par31" TargetMode="External"/><Relationship Id="rId75" Type="http://schemas.openxmlformats.org/officeDocument/2006/relationships/hyperlink" Target="#Par46" TargetMode="External"/><Relationship Id="rId83" Type="http://schemas.openxmlformats.org/officeDocument/2006/relationships/hyperlink" Target="#Par34" TargetMode="External"/><Relationship Id="rId88" Type="http://schemas.openxmlformats.org/officeDocument/2006/relationships/hyperlink" Target="#Par51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5" Type="http://schemas.openxmlformats.org/officeDocument/2006/relationships/hyperlink" Target="consultantplus://offline/ref=79BBF02ADC80BF6D7E199F90EFC330527F29B4D654F79866D4D4E2E69834B8A73D9CA299F1BCA4D84BADDA7F787Eq1M" TargetMode="External"/><Relationship Id="rId23" Type="http://schemas.openxmlformats.org/officeDocument/2006/relationships/hyperlink" Target="#Par35" TargetMode="External"/><Relationship Id="rId28" Type="http://schemas.openxmlformats.org/officeDocument/2006/relationships/hyperlink" Target="#Par35" TargetMode="External"/><Relationship Id="rId36" Type="http://schemas.openxmlformats.org/officeDocument/2006/relationships/hyperlink" Target="consultantplus://offline/ref=79BBF02ADC80BF6D7E19819DF9AF6E587D2BE8DD5EF595388180E4B1C764BEF26FDCFCC0B3FFB7D849B3D87E78EBAF63191C345B116D28BF6283CB4078qAM" TargetMode="External"/><Relationship Id="rId49" Type="http://schemas.openxmlformats.org/officeDocument/2006/relationships/hyperlink" Target="consultantplus://offline/ref=79BBF02ADC80BF6D7E199F90EFC330527F29B3D45DF29866D4D4E2E69834B8A72F9CFA95F0BBBADF41B88C2E3EB5F6335A573858087129BF77qDM" TargetMode="External"/><Relationship Id="rId57" Type="http://schemas.openxmlformats.org/officeDocument/2006/relationships/hyperlink" Target="#Par31" TargetMode="External"/><Relationship Id="rId10" Type="http://schemas.openxmlformats.org/officeDocument/2006/relationships/hyperlink" Target="consultantplus://offline/ref=79BBF02ADC80BF6D7E19819DF9AF6E587D2BE8DD5EF59B348A80E4B1C764BEF26FDCFCC0B3FFB7D849B3D87F73EBAF63191C345B116D28BF6283CB4078qAM" TargetMode="External"/><Relationship Id="rId31" Type="http://schemas.openxmlformats.org/officeDocument/2006/relationships/hyperlink" Target="#Par44" TargetMode="External"/><Relationship Id="rId44" Type="http://schemas.openxmlformats.org/officeDocument/2006/relationships/hyperlink" Target="consultantplus://offline/ref=79BBF02ADC80BF6D7E19819DF9AF6E587D2BE8DD5EF59B348A80E4B1C764BEF26FDCFCC0B3FFB7D849B3D87E79EBAF63191C345B116D28BF6283CB4078qAM" TargetMode="External"/><Relationship Id="rId52" Type="http://schemas.openxmlformats.org/officeDocument/2006/relationships/hyperlink" Target="consultantplus://offline/ref=79BBF02ADC80BF6D7E199F90EFC330527F29B3D45DF29866D4D4E2E69834B8A72F9CFA95F0BBBBD84DB88C2E3EB5F6335A573858087129BF77qDM" TargetMode="External"/><Relationship Id="rId60" Type="http://schemas.openxmlformats.org/officeDocument/2006/relationships/hyperlink" Target="#Par44" TargetMode="External"/><Relationship Id="rId65" Type="http://schemas.openxmlformats.org/officeDocument/2006/relationships/hyperlink" Target="consultantplus://offline/ref=79BBF02ADC80BF6D7E19819DF9AF6E587D2BE8DD5EF59B348A80E4B1C764BEF26FDCFCC0B3FFB7D849B3D87E7CEBAF63191C345B116D28BF6283CB4078qAM" TargetMode="External"/><Relationship Id="rId73" Type="http://schemas.openxmlformats.org/officeDocument/2006/relationships/hyperlink" Target="#Par85" TargetMode="External"/><Relationship Id="rId78" Type="http://schemas.openxmlformats.org/officeDocument/2006/relationships/hyperlink" Target="#Par36" TargetMode="External"/><Relationship Id="rId81" Type="http://schemas.openxmlformats.org/officeDocument/2006/relationships/hyperlink" Target="#Par33" TargetMode="External"/><Relationship Id="rId86" Type="http://schemas.openxmlformats.org/officeDocument/2006/relationships/hyperlink" Target="#Par4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BBF02ADC80BF6D7E19819DF9AF6E587D2BE8DD5EF595388180E4B1C764BEF26FDCFCC0B3FFB7D849B3D87E7AEBAF63191C345B116D28BF6283CB4078q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2021-12-20T05:34:00Z</dcterms:created>
  <dcterms:modified xsi:type="dcterms:W3CDTF">2021-12-20T05:34:00Z</dcterms:modified>
</cp:coreProperties>
</file>